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3DCB" w14:textId="70627D03" w:rsidR="0021106B" w:rsidRPr="00F26844" w:rsidRDefault="0021106B" w:rsidP="0021106B">
      <w:pPr>
        <w:jc w:val="center"/>
        <w:rPr>
          <w:b/>
          <w:bCs/>
          <w:caps/>
          <w:sz w:val="28"/>
          <w:szCs w:val="28"/>
        </w:rPr>
      </w:pPr>
      <w:r w:rsidRPr="00F26844">
        <w:rPr>
          <w:b/>
          <w:bCs/>
          <w:caps/>
          <w:sz w:val="28"/>
          <w:szCs w:val="28"/>
        </w:rPr>
        <w:t xml:space="preserve">IN THE STATE COURT OF </w:t>
      </w:r>
      <w:r w:rsidR="00255DBD">
        <w:rPr>
          <w:b/>
          <w:bCs/>
          <w:caps/>
          <w:sz w:val="28"/>
          <w:szCs w:val="28"/>
        </w:rPr>
        <w:t>_________________</w:t>
      </w:r>
      <w:r w:rsidRPr="00F26844">
        <w:rPr>
          <w:b/>
          <w:bCs/>
          <w:caps/>
          <w:sz w:val="28"/>
          <w:szCs w:val="28"/>
        </w:rPr>
        <w:t xml:space="preserve"> COUNTY</w:t>
      </w:r>
    </w:p>
    <w:p w14:paraId="24237987" w14:textId="77777777" w:rsidR="0021106B" w:rsidRPr="00F26844" w:rsidRDefault="0021106B" w:rsidP="0021106B">
      <w:pPr>
        <w:jc w:val="center"/>
        <w:rPr>
          <w:b/>
          <w:sz w:val="28"/>
          <w:szCs w:val="28"/>
        </w:rPr>
      </w:pPr>
      <w:r w:rsidRPr="00F26844">
        <w:rPr>
          <w:b/>
          <w:sz w:val="28"/>
          <w:szCs w:val="28"/>
        </w:rPr>
        <w:t xml:space="preserve">STATE OF GEORGIA </w:t>
      </w:r>
    </w:p>
    <w:p w14:paraId="7FF9EF47" w14:textId="77777777" w:rsidR="0021106B" w:rsidRPr="00F26844" w:rsidRDefault="0021106B" w:rsidP="0021106B">
      <w:pPr>
        <w:rPr>
          <w:b/>
          <w:sz w:val="28"/>
          <w:szCs w:val="28"/>
        </w:rPr>
      </w:pPr>
    </w:p>
    <w:p w14:paraId="325D82AF" w14:textId="77777777" w:rsidR="0021106B" w:rsidRPr="00F26844" w:rsidRDefault="0021106B" w:rsidP="0021106B">
      <w:pPr>
        <w:rPr>
          <w:sz w:val="28"/>
          <w:szCs w:val="28"/>
        </w:rPr>
      </w:pPr>
      <w:r w:rsidRPr="00F26844">
        <w:rPr>
          <w:sz w:val="28"/>
          <w:szCs w:val="28"/>
        </w:rPr>
        <w:t xml:space="preserve">STATE OF GEORGIA, </w:t>
      </w:r>
      <w:r w:rsidRPr="00F26844">
        <w:rPr>
          <w:sz w:val="28"/>
          <w:szCs w:val="28"/>
        </w:rPr>
        <w:tab/>
      </w:r>
      <w:r w:rsidRPr="00F26844">
        <w:rPr>
          <w:sz w:val="28"/>
          <w:szCs w:val="28"/>
        </w:rPr>
        <w:tab/>
      </w:r>
      <w:r w:rsidRPr="00F26844">
        <w:rPr>
          <w:sz w:val="28"/>
          <w:szCs w:val="28"/>
        </w:rPr>
        <w:tab/>
        <w:t>:</w:t>
      </w:r>
    </w:p>
    <w:p w14:paraId="486B5235" w14:textId="77777777" w:rsidR="0021106B" w:rsidRPr="00F26844" w:rsidRDefault="0021106B" w:rsidP="0021106B">
      <w:pPr>
        <w:rPr>
          <w:sz w:val="28"/>
          <w:szCs w:val="28"/>
        </w:rPr>
      </w:pPr>
      <w:r w:rsidRPr="00F26844">
        <w:rPr>
          <w:sz w:val="28"/>
          <w:szCs w:val="28"/>
        </w:rPr>
        <w:tab/>
      </w:r>
      <w:r w:rsidRPr="00F26844">
        <w:rPr>
          <w:sz w:val="28"/>
          <w:szCs w:val="28"/>
        </w:rPr>
        <w:tab/>
      </w:r>
      <w:r w:rsidRPr="00F26844">
        <w:rPr>
          <w:sz w:val="28"/>
          <w:szCs w:val="28"/>
        </w:rPr>
        <w:tab/>
      </w:r>
      <w:r w:rsidRPr="00F26844">
        <w:rPr>
          <w:sz w:val="28"/>
          <w:szCs w:val="28"/>
        </w:rPr>
        <w:tab/>
      </w:r>
      <w:r w:rsidRPr="00F26844">
        <w:rPr>
          <w:sz w:val="28"/>
          <w:szCs w:val="28"/>
        </w:rPr>
        <w:tab/>
      </w:r>
      <w:r w:rsidRPr="00F26844">
        <w:rPr>
          <w:sz w:val="28"/>
          <w:szCs w:val="28"/>
        </w:rPr>
        <w:tab/>
        <w:t>:</w:t>
      </w:r>
      <w:r w:rsidRPr="00F26844">
        <w:rPr>
          <w:sz w:val="28"/>
          <w:szCs w:val="28"/>
        </w:rPr>
        <w:tab/>
      </w:r>
    </w:p>
    <w:p w14:paraId="583DA4E7" w14:textId="77777777" w:rsidR="0021106B" w:rsidRPr="00F26844" w:rsidRDefault="0021106B" w:rsidP="0021106B">
      <w:pPr>
        <w:ind w:firstLine="720"/>
        <w:rPr>
          <w:sz w:val="28"/>
          <w:szCs w:val="28"/>
        </w:rPr>
      </w:pPr>
      <w:r w:rsidRPr="00F26844">
        <w:rPr>
          <w:sz w:val="28"/>
          <w:szCs w:val="28"/>
        </w:rPr>
        <w:t xml:space="preserve">v. </w:t>
      </w:r>
      <w:r w:rsidRPr="00F26844">
        <w:rPr>
          <w:sz w:val="28"/>
          <w:szCs w:val="28"/>
        </w:rPr>
        <w:tab/>
      </w:r>
      <w:r w:rsidRPr="00F26844">
        <w:rPr>
          <w:sz w:val="28"/>
          <w:szCs w:val="28"/>
        </w:rPr>
        <w:tab/>
      </w:r>
      <w:r w:rsidRPr="00F26844">
        <w:rPr>
          <w:sz w:val="28"/>
          <w:szCs w:val="28"/>
        </w:rPr>
        <w:tab/>
      </w:r>
      <w:r w:rsidRPr="00F26844">
        <w:rPr>
          <w:sz w:val="28"/>
          <w:szCs w:val="28"/>
        </w:rPr>
        <w:tab/>
      </w:r>
      <w:r w:rsidRPr="00F26844">
        <w:rPr>
          <w:sz w:val="28"/>
          <w:szCs w:val="28"/>
        </w:rPr>
        <w:tab/>
        <w:t>:</w:t>
      </w:r>
      <w:r w:rsidRPr="00F26844">
        <w:rPr>
          <w:sz w:val="28"/>
          <w:szCs w:val="28"/>
        </w:rPr>
        <w:tab/>
      </w:r>
    </w:p>
    <w:p w14:paraId="4FEC101A" w14:textId="3C1E1D85" w:rsidR="0021106B" w:rsidRPr="00F26844" w:rsidRDefault="0021106B" w:rsidP="0021106B">
      <w:pPr>
        <w:ind w:left="3600" w:firstLine="720"/>
        <w:rPr>
          <w:sz w:val="28"/>
          <w:szCs w:val="28"/>
        </w:rPr>
      </w:pPr>
      <w:r w:rsidRPr="00F26844">
        <w:rPr>
          <w:sz w:val="28"/>
          <w:szCs w:val="28"/>
        </w:rPr>
        <w:t xml:space="preserve">:  </w:t>
      </w:r>
      <w:r w:rsidRPr="00F26844">
        <w:rPr>
          <w:sz w:val="28"/>
          <w:szCs w:val="28"/>
        </w:rPr>
        <w:tab/>
        <w:t xml:space="preserve">Case No. </w:t>
      </w:r>
      <w:r w:rsidR="00255DBD">
        <w:rPr>
          <w:sz w:val="28"/>
          <w:szCs w:val="28"/>
        </w:rPr>
        <w:t>__________________</w:t>
      </w:r>
    </w:p>
    <w:p w14:paraId="2E329BA6" w14:textId="60EE4884" w:rsidR="0021106B" w:rsidRPr="00F26844" w:rsidRDefault="00255DBD" w:rsidP="0021106B">
      <w:pPr>
        <w:rPr>
          <w:bCs/>
          <w:caps/>
          <w:sz w:val="28"/>
          <w:szCs w:val="28"/>
        </w:rPr>
      </w:pPr>
      <w:r>
        <w:rPr>
          <w:bCs/>
          <w:caps/>
          <w:sz w:val="28"/>
          <w:szCs w:val="28"/>
        </w:rPr>
        <w:t>_________________</w:t>
      </w:r>
      <w:r w:rsidR="0021106B" w:rsidRPr="00F26844">
        <w:rPr>
          <w:bCs/>
          <w:caps/>
          <w:sz w:val="28"/>
          <w:szCs w:val="28"/>
        </w:rPr>
        <w:t>,</w:t>
      </w:r>
      <w:r w:rsidR="0021106B" w:rsidRPr="00F26844">
        <w:rPr>
          <w:bCs/>
          <w:caps/>
          <w:sz w:val="28"/>
          <w:szCs w:val="28"/>
        </w:rPr>
        <w:tab/>
      </w:r>
      <w:r w:rsidR="0021106B" w:rsidRPr="00F26844">
        <w:rPr>
          <w:bCs/>
          <w:caps/>
          <w:sz w:val="28"/>
          <w:szCs w:val="28"/>
        </w:rPr>
        <w:tab/>
      </w:r>
      <w:r w:rsidR="0021106B" w:rsidRPr="00F26844">
        <w:rPr>
          <w:bCs/>
          <w:caps/>
          <w:sz w:val="28"/>
          <w:szCs w:val="28"/>
        </w:rPr>
        <w:tab/>
      </w:r>
      <w:r>
        <w:rPr>
          <w:bCs/>
          <w:caps/>
          <w:sz w:val="28"/>
          <w:szCs w:val="28"/>
        </w:rPr>
        <w:tab/>
      </w:r>
      <w:r w:rsidR="0021106B" w:rsidRPr="00F26844">
        <w:rPr>
          <w:bCs/>
          <w:caps/>
          <w:sz w:val="28"/>
          <w:szCs w:val="28"/>
        </w:rPr>
        <w:t>:</w:t>
      </w:r>
      <w:r w:rsidR="0021106B" w:rsidRPr="00F26844">
        <w:rPr>
          <w:bCs/>
          <w:caps/>
          <w:sz w:val="28"/>
          <w:szCs w:val="28"/>
        </w:rPr>
        <w:tab/>
      </w:r>
    </w:p>
    <w:p w14:paraId="6689FFDA" w14:textId="77777777" w:rsidR="0021106B" w:rsidRPr="00F26844" w:rsidRDefault="0021106B" w:rsidP="0021106B">
      <w:pPr>
        <w:rPr>
          <w:sz w:val="28"/>
          <w:szCs w:val="28"/>
        </w:rPr>
      </w:pPr>
      <w:r w:rsidRPr="00F26844">
        <w:rPr>
          <w:sz w:val="28"/>
          <w:szCs w:val="28"/>
        </w:rPr>
        <w:tab/>
      </w:r>
      <w:r w:rsidRPr="00F26844">
        <w:rPr>
          <w:sz w:val="28"/>
          <w:szCs w:val="28"/>
        </w:rPr>
        <w:tab/>
      </w:r>
      <w:r w:rsidRPr="00F26844">
        <w:rPr>
          <w:sz w:val="28"/>
          <w:szCs w:val="28"/>
        </w:rPr>
        <w:tab/>
      </w:r>
      <w:r w:rsidRPr="00F26844">
        <w:rPr>
          <w:sz w:val="28"/>
          <w:szCs w:val="28"/>
        </w:rPr>
        <w:tab/>
      </w:r>
      <w:r w:rsidRPr="00F26844">
        <w:rPr>
          <w:sz w:val="28"/>
          <w:szCs w:val="28"/>
        </w:rPr>
        <w:tab/>
      </w:r>
      <w:r w:rsidRPr="00F26844">
        <w:rPr>
          <w:sz w:val="28"/>
          <w:szCs w:val="28"/>
        </w:rPr>
        <w:tab/>
        <w:t>:</w:t>
      </w:r>
    </w:p>
    <w:p w14:paraId="57293226" w14:textId="77777777" w:rsidR="0021106B" w:rsidRPr="00F26844" w:rsidRDefault="0021106B" w:rsidP="0021106B">
      <w:pPr>
        <w:rPr>
          <w:sz w:val="28"/>
          <w:szCs w:val="28"/>
        </w:rPr>
      </w:pPr>
      <w:r w:rsidRPr="00F26844">
        <w:rPr>
          <w:sz w:val="28"/>
          <w:szCs w:val="28"/>
        </w:rPr>
        <w:tab/>
      </w:r>
      <w:r w:rsidRPr="00F26844">
        <w:rPr>
          <w:i/>
          <w:sz w:val="28"/>
          <w:szCs w:val="28"/>
        </w:rPr>
        <w:t>Defendant</w:t>
      </w:r>
      <w:r w:rsidRPr="00F26844">
        <w:rPr>
          <w:sz w:val="28"/>
          <w:szCs w:val="28"/>
        </w:rPr>
        <w:t>.</w:t>
      </w:r>
      <w:r w:rsidRPr="00F26844">
        <w:rPr>
          <w:sz w:val="28"/>
          <w:szCs w:val="28"/>
        </w:rPr>
        <w:tab/>
      </w:r>
      <w:r w:rsidRPr="00F26844">
        <w:rPr>
          <w:sz w:val="28"/>
          <w:szCs w:val="28"/>
        </w:rPr>
        <w:tab/>
      </w:r>
      <w:r w:rsidRPr="00F26844">
        <w:rPr>
          <w:sz w:val="28"/>
          <w:szCs w:val="28"/>
        </w:rPr>
        <w:tab/>
      </w:r>
      <w:r w:rsidRPr="00F26844">
        <w:rPr>
          <w:sz w:val="28"/>
          <w:szCs w:val="28"/>
        </w:rPr>
        <w:tab/>
        <w:t>:</w:t>
      </w:r>
    </w:p>
    <w:p w14:paraId="4E01C91B" w14:textId="77777777" w:rsidR="006E39A7" w:rsidRPr="00ED6357" w:rsidRDefault="006E39A7" w:rsidP="006E39A7">
      <w:pPr>
        <w:rPr>
          <w:rFonts w:ascii="Times New Roman" w:hAnsi="Times New Roman" w:cs="Times New Roman"/>
          <w:sz w:val="28"/>
          <w:szCs w:val="28"/>
        </w:rPr>
      </w:pPr>
    </w:p>
    <w:p w14:paraId="358CFF1B" w14:textId="77777777" w:rsidR="00491979" w:rsidRPr="00ED6357" w:rsidRDefault="00491979" w:rsidP="00491979">
      <w:pPr>
        <w:jc w:val="center"/>
        <w:rPr>
          <w:rFonts w:ascii="Times New Roman" w:hAnsi="Times New Roman" w:cs="Times New Roman"/>
          <w:b/>
          <w:sz w:val="28"/>
          <w:szCs w:val="28"/>
        </w:rPr>
      </w:pPr>
      <w:r w:rsidRPr="00ED6357">
        <w:rPr>
          <w:rFonts w:ascii="Times New Roman" w:hAnsi="Times New Roman" w:cs="Times New Roman"/>
          <w:noProof/>
          <w:sz w:val="28"/>
          <w:szCs w:val="28"/>
        </w:rPr>
        <mc:AlternateContent>
          <mc:Choice Requires="wps">
            <w:drawing>
              <wp:anchor distT="152400" distB="152400" distL="152400" distR="152400" simplePos="0" relativeHeight="251662336" behindDoc="0" locked="0" layoutInCell="1" allowOverlap="1" wp14:anchorId="795E9B2F" wp14:editId="3D745EC6">
                <wp:simplePos x="0" y="0"/>
                <wp:positionH relativeFrom="column">
                  <wp:align>center</wp:align>
                </wp:positionH>
                <wp:positionV relativeFrom="line">
                  <wp:posOffset>0</wp:posOffset>
                </wp:positionV>
                <wp:extent cx="5933440" cy="0"/>
                <wp:effectExtent l="50800" t="50800" r="60960" b="63500"/>
                <wp:wrapThrough wrapText="bothSides">
                  <wp:wrapPolygon edited="0">
                    <wp:start x="-69" y="-2147483648"/>
                    <wp:lineTo x="35" y="-2147483648"/>
                    <wp:lineTo x="10816" y="-2147483648"/>
                    <wp:lineTo x="10816" y="-2147483648"/>
                    <wp:lineTo x="21565" y="-2147483648"/>
                    <wp:lineTo x="21669" y="-2147483648"/>
                    <wp:lineTo x="-69" y="-2147483648"/>
                  </wp:wrapPolygon>
                </wp:wrapThrough>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A0018" id="Line 4" o:spid="_x0000_s1026" style="position:absolute;z-index:251662336;visibility:visible;mso-wrap-style:square;mso-width-percent:0;mso-height-percent:0;mso-wrap-distance-left:12pt;mso-wrap-distance-top:12pt;mso-wrap-distance-right:12pt;mso-wrap-distance-bottom:12pt;mso-position-horizontal:center;mso-position-horizontal-relative:text;mso-position-vertical:absolute;mso-position-vertical-relative:line;mso-width-percent:0;mso-height-percent:0;mso-width-relative:page;mso-height-relative:page" from="0,0" to="46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" strokeweight="1pt">
                <v:stroke joinstyle="miter"/>
                <w10:wrap type="through" anchory="line"/>
              </v:line>
            </w:pict>
          </mc:Fallback>
        </mc:AlternateContent>
      </w:r>
      <w:r w:rsidRPr="00ED6357">
        <w:rPr>
          <w:rFonts w:ascii="Times New Roman" w:hAnsi="Times New Roman" w:cs="Times New Roman"/>
          <w:b/>
          <w:sz w:val="28"/>
          <w:szCs w:val="28"/>
        </w:rPr>
        <w:t xml:space="preserve"> BRIEF IN SUPPORT OF MOTION TO SUPPRESS AND MOTION TO DECLARE O.C.G.A. §§ 40-5-55, 40-5-67.1, AND 40-6-391 UNCONSTITUTIONAL</w:t>
      </w:r>
    </w:p>
    <w:p w14:paraId="7D2370AB" w14:textId="77777777" w:rsidR="00981D86" w:rsidRPr="00ED6357" w:rsidRDefault="00491979" w:rsidP="00D13F11">
      <w:pPr>
        <w:pStyle w:val="BodyA"/>
        <w:jc w:val="center"/>
        <w:rPr>
          <w:rFonts w:ascii="Times New Roman" w:hAnsi="Times New Roman"/>
          <w:sz w:val="28"/>
          <w:szCs w:val="28"/>
        </w:rPr>
      </w:pPr>
      <w:r w:rsidRPr="00ED6357">
        <w:rPr>
          <w:rFonts w:ascii="Times New Roman" w:hAnsi="Times New Roman"/>
          <w:noProof/>
          <w:sz w:val="28"/>
          <w:szCs w:val="28"/>
        </w:rPr>
        <mc:AlternateContent>
          <mc:Choice Requires="wps">
            <w:drawing>
              <wp:anchor distT="152400" distB="152400" distL="152400" distR="152400" simplePos="0" relativeHeight="251663360" behindDoc="0" locked="0" layoutInCell="1" allowOverlap="1" wp14:anchorId="34649FC8" wp14:editId="13528AEF">
                <wp:simplePos x="0" y="0"/>
                <wp:positionH relativeFrom="column">
                  <wp:align>center</wp:align>
                </wp:positionH>
                <wp:positionV relativeFrom="line">
                  <wp:posOffset>0</wp:posOffset>
                </wp:positionV>
                <wp:extent cx="5933440" cy="0"/>
                <wp:effectExtent l="50800" t="50800" r="60960" b="63500"/>
                <wp:wrapThrough wrapText="bothSides">
                  <wp:wrapPolygon edited="0">
                    <wp:start x="-69" y="-2147483648"/>
                    <wp:lineTo x="35" y="-2147483648"/>
                    <wp:lineTo x="10816" y="-2147483648"/>
                    <wp:lineTo x="10816" y="-2147483648"/>
                    <wp:lineTo x="21565" y="-2147483648"/>
                    <wp:lineTo x="21669" y="-2147483648"/>
                    <wp:lineTo x="-69" y="-2147483648"/>
                  </wp:wrapPolygon>
                </wp:wrapThrough>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0E65" id="Line 5" o:spid="_x0000_s1026" style="position:absolute;z-index:251663360;visibility:visible;mso-wrap-style:square;mso-width-percent:0;mso-height-percent:0;mso-wrap-distance-left:12pt;mso-wrap-distance-top:12pt;mso-wrap-distance-right:12pt;mso-wrap-distance-bottom:12pt;mso-position-horizontal:center;mso-position-horizontal-relative:text;mso-position-vertical:absolute;mso-position-vertical-relative:line;mso-width-percent:0;mso-height-percent:0;mso-width-relative:page;mso-height-relative:page" from="0,0" to="46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" strokeweight="1pt">
                <v:stroke joinstyle="miter"/>
                <w10:wrap type="through" anchory="line"/>
              </v:line>
            </w:pict>
          </mc:Fallback>
        </mc:AlternateContent>
      </w:r>
    </w:p>
    <w:p w14:paraId="53A6435C" w14:textId="7AB7D53A" w:rsidR="00981D86" w:rsidRPr="00ED6357" w:rsidRDefault="00981D86" w:rsidP="00D13F11">
      <w:pPr>
        <w:spacing w:line="360" w:lineRule="auto"/>
        <w:jc w:val="both"/>
        <w:rPr>
          <w:rFonts w:ascii="Times New Roman" w:hAnsi="Times New Roman" w:cs="Times New Roman"/>
          <w:sz w:val="28"/>
          <w:szCs w:val="28"/>
        </w:rPr>
      </w:pPr>
      <w:r w:rsidRPr="00ED6357">
        <w:rPr>
          <w:rFonts w:ascii="Times New Roman" w:hAnsi="Times New Roman" w:cs="Times New Roman"/>
          <w:sz w:val="28"/>
          <w:szCs w:val="28"/>
        </w:rPr>
        <w:tab/>
        <w:t xml:space="preserve">The Defendant in this case expressly withdrew </w:t>
      </w:r>
      <w:r w:rsidR="00126FCD" w:rsidRPr="00ED6357">
        <w:rPr>
          <w:rFonts w:ascii="Times New Roman" w:hAnsi="Times New Roman" w:cs="Times New Roman"/>
          <w:sz w:val="28"/>
          <w:szCs w:val="28"/>
        </w:rPr>
        <w:t>his</w:t>
      </w:r>
      <w:r w:rsidRPr="00ED6357">
        <w:rPr>
          <w:rFonts w:ascii="Times New Roman" w:hAnsi="Times New Roman" w:cs="Times New Roman"/>
          <w:sz w:val="28"/>
          <w:szCs w:val="28"/>
        </w:rPr>
        <w:t xml:space="preserve"> consent to the testing of </w:t>
      </w:r>
      <w:r w:rsidR="00A42E4E" w:rsidRPr="00ED6357">
        <w:rPr>
          <w:rFonts w:ascii="Times New Roman" w:hAnsi="Times New Roman" w:cs="Times New Roman"/>
          <w:sz w:val="28"/>
          <w:szCs w:val="28"/>
        </w:rPr>
        <w:t>his</w:t>
      </w:r>
      <w:r w:rsidRPr="00ED6357">
        <w:rPr>
          <w:rFonts w:ascii="Times New Roman" w:hAnsi="Times New Roman" w:cs="Times New Roman"/>
          <w:sz w:val="28"/>
          <w:szCs w:val="28"/>
        </w:rPr>
        <w:t xml:space="preserve"> blood prior to the search and analysis of </w:t>
      </w:r>
      <w:r w:rsidR="00A42E4E" w:rsidRPr="00ED6357">
        <w:rPr>
          <w:rFonts w:ascii="Times New Roman" w:hAnsi="Times New Roman" w:cs="Times New Roman"/>
          <w:sz w:val="28"/>
          <w:szCs w:val="28"/>
        </w:rPr>
        <w:t>his</w:t>
      </w:r>
      <w:r w:rsidRPr="00ED6357">
        <w:rPr>
          <w:rFonts w:ascii="Times New Roman" w:hAnsi="Times New Roman" w:cs="Times New Roman"/>
          <w:sz w:val="28"/>
          <w:szCs w:val="28"/>
        </w:rPr>
        <w:t xml:space="preserve"> blood by the Georgia Bureau of Investigation (hereinafter, “GBI”). The GBI </w:t>
      </w:r>
      <w:r w:rsidR="00A42E4E" w:rsidRPr="00ED6357">
        <w:rPr>
          <w:rFonts w:ascii="Times New Roman" w:hAnsi="Times New Roman" w:cs="Times New Roman"/>
          <w:sz w:val="28"/>
          <w:szCs w:val="28"/>
        </w:rPr>
        <w:t>received notice of the Defendant’s withdrawal of his consent to search and testing of the blood prior to conducting the analysis</w:t>
      </w:r>
      <w:r w:rsidRPr="00ED6357">
        <w:rPr>
          <w:rFonts w:ascii="Times New Roman" w:hAnsi="Times New Roman" w:cs="Times New Roman"/>
          <w:sz w:val="28"/>
          <w:szCs w:val="28"/>
        </w:rPr>
        <w:t xml:space="preserve">. Nonetheless, the GBI proceeded to search and test the Defendant’s blood without obtaining a search warrant. </w:t>
      </w:r>
    </w:p>
    <w:p w14:paraId="01A4A0B7" w14:textId="44962D7E" w:rsidR="00CA7177" w:rsidRPr="00ED6357" w:rsidRDefault="000C32AD" w:rsidP="00D13F11">
      <w:pPr>
        <w:pStyle w:val="Heading1"/>
        <w:spacing w:before="0"/>
        <w:ind w:left="720"/>
        <w:jc w:val="both"/>
        <w:rPr>
          <w:rFonts w:ascii="Times New Roman" w:hAnsi="Times New Roman" w:cs="Times New Roman"/>
          <w:color w:val="auto"/>
          <w:sz w:val="28"/>
          <w:szCs w:val="28"/>
        </w:rPr>
      </w:pPr>
      <w:r w:rsidRPr="00ED6357">
        <w:rPr>
          <w:rFonts w:ascii="Times New Roman" w:hAnsi="Times New Roman" w:cs="Times New Roman"/>
          <w:color w:val="auto"/>
          <w:sz w:val="28"/>
          <w:szCs w:val="28"/>
        </w:rPr>
        <w:t>Submission to blood testing is a search under the Fourth Amendment.</w:t>
      </w:r>
    </w:p>
    <w:p w14:paraId="505C1506" w14:textId="77777777" w:rsidR="000C32AD" w:rsidRPr="00ED6357" w:rsidRDefault="000C32AD" w:rsidP="00D13F11">
      <w:pPr>
        <w:rPr>
          <w:rFonts w:ascii="Times New Roman" w:hAnsi="Times New Roman" w:cs="Times New Roman"/>
          <w:sz w:val="28"/>
          <w:szCs w:val="28"/>
        </w:rPr>
      </w:pPr>
    </w:p>
    <w:p w14:paraId="23B639BD" w14:textId="37C7F0B5" w:rsidR="00CA7177" w:rsidRPr="00ED6357" w:rsidRDefault="00CA7177" w:rsidP="00D13F11">
      <w:pPr>
        <w:spacing w:line="360" w:lineRule="auto"/>
        <w:ind w:firstLine="720"/>
        <w:jc w:val="both"/>
        <w:rPr>
          <w:rFonts w:ascii="Times New Roman" w:hAnsi="Times New Roman" w:cs="Times New Roman"/>
          <w:sz w:val="28"/>
          <w:szCs w:val="28"/>
        </w:rPr>
      </w:pPr>
      <w:r w:rsidRPr="00ED6357">
        <w:rPr>
          <w:rFonts w:ascii="Times New Roman" w:eastAsia="Times New Roman" w:hAnsi="Times New Roman" w:cs="Times New Roman"/>
          <w:color w:val="000000"/>
          <w:sz w:val="28"/>
          <w:szCs w:val="28"/>
          <w:shd w:val="clear" w:color="auto" w:fill="FFFFFF"/>
        </w:rPr>
        <w:t>The Defendant’s submission to the testing of his blood “is a search within the meaning of the Georgia Constitution [and the Fourth Amendment of the U.S. Constitution].”</w:t>
      </w:r>
      <w:r w:rsidRPr="00ED6357">
        <w:rPr>
          <w:rFonts w:ascii="Times New Roman" w:eastAsia="Times New Roman" w:hAnsi="Times New Roman" w:cs="Times New Roman"/>
          <w:color w:val="000000"/>
          <w:sz w:val="28"/>
          <w:szCs w:val="28"/>
        </w:rPr>
        <w:t xml:space="preserve"> </w:t>
      </w:r>
      <w:r w:rsidRPr="00ED6357">
        <w:rPr>
          <w:rFonts w:ascii="Times New Roman" w:eastAsia="Times New Roman" w:hAnsi="Times New Roman" w:cs="Times New Roman"/>
          <w:i/>
          <w:color w:val="000000"/>
          <w:sz w:val="28"/>
          <w:szCs w:val="28"/>
        </w:rPr>
        <w:t>Williams v. State</w:t>
      </w:r>
      <w:r w:rsidRPr="00ED6357">
        <w:rPr>
          <w:rFonts w:ascii="Times New Roman" w:eastAsia="Times New Roman" w:hAnsi="Times New Roman" w:cs="Times New Roman"/>
          <w:color w:val="000000"/>
          <w:sz w:val="28"/>
          <w:szCs w:val="28"/>
        </w:rPr>
        <w:t xml:space="preserve">, 296 Ga. 817, 819, 771 S.E.2d 373, 375 (2015). </w:t>
      </w:r>
    </w:p>
    <w:p w14:paraId="53BBB918" w14:textId="77777777" w:rsidR="000C32AD" w:rsidRPr="00ED6357" w:rsidRDefault="00A42E4E" w:rsidP="00D13F11">
      <w:pPr>
        <w:pStyle w:val="Heading1"/>
        <w:spacing w:before="0"/>
        <w:ind w:left="720"/>
        <w:rPr>
          <w:rFonts w:ascii="Times New Roman" w:hAnsi="Times New Roman" w:cs="Times New Roman"/>
          <w:color w:val="auto"/>
          <w:sz w:val="28"/>
          <w:szCs w:val="28"/>
        </w:rPr>
      </w:pPr>
      <w:r w:rsidRPr="00ED6357">
        <w:rPr>
          <w:rFonts w:ascii="Times New Roman" w:hAnsi="Times New Roman" w:cs="Times New Roman"/>
          <w:color w:val="auto"/>
          <w:sz w:val="28"/>
          <w:szCs w:val="28"/>
        </w:rPr>
        <w:t>A Defendant may with</w:t>
      </w:r>
      <w:r w:rsidR="00CA7177" w:rsidRPr="00ED6357">
        <w:rPr>
          <w:rFonts w:ascii="Times New Roman" w:hAnsi="Times New Roman" w:cs="Times New Roman"/>
          <w:color w:val="auto"/>
          <w:sz w:val="28"/>
          <w:szCs w:val="28"/>
        </w:rPr>
        <w:t>draw</w:t>
      </w:r>
      <w:r w:rsidRPr="00ED6357">
        <w:rPr>
          <w:rFonts w:ascii="Times New Roman" w:hAnsi="Times New Roman" w:cs="Times New Roman"/>
          <w:color w:val="auto"/>
          <w:sz w:val="28"/>
          <w:szCs w:val="28"/>
        </w:rPr>
        <w:t xml:space="preserve"> consent to a sear</w:t>
      </w:r>
      <w:r w:rsidR="00CA7177" w:rsidRPr="00ED6357">
        <w:rPr>
          <w:rFonts w:ascii="Times New Roman" w:hAnsi="Times New Roman" w:cs="Times New Roman"/>
          <w:color w:val="auto"/>
          <w:sz w:val="28"/>
          <w:szCs w:val="28"/>
        </w:rPr>
        <w:t>ch at any time prior to the search being conducted.</w:t>
      </w:r>
    </w:p>
    <w:p w14:paraId="1B4FB190" w14:textId="77777777" w:rsidR="00111C58" w:rsidRPr="00ED6357" w:rsidRDefault="00111C58" w:rsidP="00D13F11">
      <w:pPr>
        <w:rPr>
          <w:rFonts w:ascii="Times New Roman" w:hAnsi="Times New Roman" w:cs="Times New Roman"/>
          <w:sz w:val="28"/>
          <w:szCs w:val="28"/>
        </w:rPr>
      </w:pPr>
    </w:p>
    <w:p w14:paraId="5B5B9F47" w14:textId="70CD6A2A" w:rsidR="00111C58" w:rsidRPr="00ED6357" w:rsidRDefault="00111C58" w:rsidP="00D13F11">
      <w:pPr>
        <w:spacing w:line="360" w:lineRule="auto"/>
        <w:ind w:firstLine="720"/>
        <w:jc w:val="both"/>
        <w:rPr>
          <w:rFonts w:ascii="Times New Roman" w:hAnsi="Times New Roman" w:cs="Times New Roman"/>
          <w:sz w:val="28"/>
          <w:szCs w:val="28"/>
        </w:rPr>
      </w:pPr>
      <w:r w:rsidRPr="00ED6357">
        <w:rPr>
          <w:rFonts w:ascii="Times New Roman" w:hAnsi="Times New Roman" w:cs="Times New Roman"/>
          <w:sz w:val="28"/>
          <w:szCs w:val="28"/>
        </w:rPr>
        <w:lastRenderedPageBreak/>
        <w:t>It is a basic tenet of Fourth Amendment jurisprudence that a Defendant retains the right to withdraw consent to a search prior to the search being conducted. “O</w:t>
      </w:r>
      <w:r w:rsidRPr="00ED6357">
        <w:rPr>
          <w:rFonts w:ascii="Times New Roman" w:eastAsia="Times New Roman" w:hAnsi="Times New Roman" w:cs="Times New Roman"/>
          <w:color w:val="000000"/>
          <w:sz w:val="28"/>
          <w:szCs w:val="28"/>
          <w:shd w:val="clear" w:color="auto" w:fill="FFFFFF"/>
        </w:rPr>
        <w:t xml:space="preserve">nce consent is legally obtained, it continues until it is either revoked or withdrawn.” </w:t>
      </w:r>
      <w:r w:rsidRPr="00ED6357">
        <w:rPr>
          <w:rFonts w:ascii="Times New Roman" w:eastAsia="Times New Roman" w:hAnsi="Times New Roman" w:cs="Times New Roman"/>
          <w:i/>
          <w:color w:val="000000"/>
          <w:sz w:val="28"/>
          <w:szCs w:val="28"/>
        </w:rPr>
        <w:t>Mixon v. State</w:t>
      </w:r>
      <w:r w:rsidRPr="00ED6357">
        <w:rPr>
          <w:rFonts w:ascii="Times New Roman" w:eastAsia="Times New Roman" w:hAnsi="Times New Roman" w:cs="Times New Roman"/>
          <w:color w:val="000000"/>
          <w:sz w:val="28"/>
          <w:szCs w:val="28"/>
        </w:rPr>
        <w:t>, 184 Ga. App. 623, 624, 362 S.E.2d 111, 112 (1987), quoting</w:t>
      </w:r>
      <w:r w:rsidRPr="00ED6357">
        <w:rPr>
          <w:rFonts w:ascii="Times New Roman" w:eastAsia="Times New Roman" w:hAnsi="Times New Roman" w:cs="Times New Roman"/>
          <w:color w:val="000000"/>
          <w:sz w:val="28"/>
          <w:szCs w:val="28"/>
          <w:shd w:val="clear" w:color="auto" w:fill="FFFFFF"/>
        </w:rPr>
        <w:t> </w:t>
      </w:r>
      <w:r w:rsidRPr="00ED6357">
        <w:rPr>
          <w:rFonts w:ascii="Times New Roman" w:eastAsia="Times New Roman" w:hAnsi="Times New Roman" w:cs="Times New Roman"/>
          <w:i/>
          <w:iCs/>
          <w:color w:val="000000"/>
          <w:sz w:val="28"/>
          <w:szCs w:val="28"/>
        </w:rPr>
        <w:t>Bell v. State,</w:t>
      </w:r>
      <w:r w:rsidRPr="00ED6357">
        <w:rPr>
          <w:rFonts w:ascii="Times New Roman" w:eastAsia="Times New Roman" w:hAnsi="Times New Roman" w:cs="Times New Roman"/>
          <w:color w:val="000000"/>
          <w:sz w:val="28"/>
          <w:szCs w:val="28"/>
          <w:shd w:val="clear" w:color="auto" w:fill="FFFFFF"/>
        </w:rPr>
        <w:t xml:space="preserve"> 162 </w:t>
      </w:r>
      <w:proofErr w:type="spellStart"/>
      <w:r w:rsidRPr="00ED6357">
        <w:rPr>
          <w:rFonts w:ascii="Times New Roman" w:eastAsia="Times New Roman" w:hAnsi="Times New Roman" w:cs="Times New Roman"/>
          <w:color w:val="000000"/>
          <w:sz w:val="28"/>
          <w:szCs w:val="28"/>
          <w:shd w:val="clear" w:color="auto" w:fill="FFFFFF"/>
        </w:rPr>
        <w:t>Ga.App</w:t>
      </w:r>
      <w:proofErr w:type="spellEnd"/>
      <w:r w:rsidRPr="00ED6357">
        <w:rPr>
          <w:rFonts w:ascii="Times New Roman" w:eastAsia="Times New Roman" w:hAnsi="Times New Roman" w:cs="Times New Roman"/>
          <w:color w:val="000000"/>
          <w:sz w:val="28"/>
          <w:szCs w:val="28"/>
          <w:shd w:val="clear" w:color="auto" w:fill="FFFFFF"/>
        </w:rPr>
        <w:t xml:space="preserve">. 79, 81, 290 S.E.2d 187 (1982); </w:t>
      </w:r>
      <w:r w:rsidRPr="00ED6357">
        <w:rPr>
          <w:rFonts w:ascii="Times New Roman" w:eastAsia="Times New Roman" w:hAnsi="Times New Roman" w:cs="Times New Roman"/>
          <w:i/>
          <w:color w:val="000000"/>
          <w:sz w:val="28"/>
          <w:szCs w:val="28"/>
          <w:shd w:val="clear" w:color="auto" w:fill="FFFFFF"/>
        </w:rPr>
        <w:t>see</w:t>
      </w:r>
      <w:r w:rsidRPr="00ED6357">
        <w:rPr>
          <w:rFonts w:ascii="Times New Roman" w:eastAsia="Times New Roman" w:hAnsi="Times New Roman" w:cs="Times New Roman"/>
          <w:color w:val="000000"/>
          <w:sz w:val="28"/>
          <w:szCs w:val="28"/>
          <w:shd w:val="clear" w:color="auto" w:fill="FFFFFF"/>
        </w:rPr>
        <w:t xml:space="preserve">, </w:t>
      </w:r>
      <w:r w:rsidRPr="00ED6357">
        <w:rPr>
          <w:rFonts w:ascii="Times New Roman" w:eastAsia="Times New Roman" w:hAnsi="Times New Roman" w:cs="Times New Roman"/>
          <w:i/>
          <w:color w:val="000000"/>
          <w:sz w:val="28"/>
          <w:szCs w:val="28"/>
        </w:rPr>
        <w:t>Montero v. State</w:t>
      </w:r>
      <w:r w:rsidRPr="00ED6357">
        <w:rPr>
          <w:rFonts w:ascii="Times New Roman" w:eastAsia="Times New Roman" w:hAnsi="Times New Roman" w:cs="Times New Roman"/>
          <w:color w:val="000000"/>
          <w:sz w:val="28"/>
          <w:szCs w:val="28"/>
        </w:rPr>
        <w:t xml:space="preserve">, 245 Ga. App. 181, 184, 537 S.E.2d 429, 431–32 (2000); </w:t>
      </w:r>
      <w:r w:rsidRPr="00ED6357">
        <w:rPr>
          <w:rFonts w:ascii="Times New Roman" w:eastAsia="Times New Roman" w:hAnsi="Times New Roman" w:cs="Times New Roman"/>
          <w:i/>
          <w:iCs/>
          <w:color w:val="000000"/>
          <w:sz w:val="28"/>
          <w:szCs w:val="28"/>
        </w:rPr>
        <w:t>Garcia v. State,</w:t>
      </w:r>
      <w:r w:rsidRPr="00ED6357">
        <w:rPr>
          <w:rFonts w:ascii="Times New Roman" w:eastAsia="Times New Roman" w:hAnsi="Times New Roman" w:cs="Times New Roman"/>
          <w:color w:val="000000"/>
          <w:sz w:val="28"/>
          <w:szCs w:val="28"/>
          <w:shd w:val="clear" w:color="auto" w:fill="FFFFFF"/>
        </w:rPr>
        <w:t xml:space="preserve"> 207 </w:t>
      </w:r>
      <w:proofErr w:type="spellStart"/>
      <w:r w:rsidRPr="00ED6357">
        <w:rPr>
          <w:rFonts w:ascii="Times New Roman" w:eastAsia="Times New Roman" w:hAnsi="Times New Roman" w:cs="Times New Roman"/>
          <w:color w:val="000000"/>
          <w:sz w:val="28"/>
          <w:szCs w:val="28"/>
          <w:shd w:val="clear" w:color="auto" w:fill="FFFFFF"/>
        </w:rPr>
        <w:t>Ga.App</w:t>
      </w:r>
      <w:proofErr w:type="spellEnd"/>
      <w:r w:rsidRPr="00ED6357">
        <w:rPr>
          <w:rFonts w:ascii="Times New Roman" w:eastAsia="Times New Roman" w:hAnsi="Times New Roman" w:cs="Times New Roman"/>
          <w:color w:val="000000"/>
          <w:sz w:val="28"/>
          <w:szCs w:val="28"/>
          <w:shd w:val="clear" w:color="auto" w:fill="FFFFFF"/>
        </w:rPr>
        <w:t xml:space="preserve">. 653, 656(1)(d), 428 S.E.2d 666 (1993). </w:t>
      </w:r>
    </w:p>
    <w:p w14:paraId="171AE522" w14:textId="0153AC90" w:rsidR="00A42E4E" w:rsidRPr="00ED6357" w:rsidRDefault="000C32AD" w:rsidP="00D13F11">
      <w:pPr>
        <w:pStyle w:val="Heading1"/>
        <w:spacing w:before="0"/>
        <w:ind w:left="720"/>
        <w:rPr>
          <w:rFonts w:ascii="Times New Roman" w:hAnsi="Times New Roman" w:cs="Times New Roman"/>
          <w:color w:val="auto"/>
          <w:sz w:val="28"/>
          <w:szCs w:val="28"/>
        </w:rPr>
      </w:pPr>
      <w:r w:rsidRPr="00ED6357">
        <w:rPr>
          <w:rFonts w:ascii="Times New Roman" w:hAnsi="Times New Roman" w:cs="Times New Roman"/>
          <w:color w:val="auto"/>
          <w:sz w:val="28"/>
          <w:szCs w:val="28"/>
        </w:rPr>
        <w:t xml:space="preserve">Compliance with the statutory implied consent scheme does not obviate the requirement to seek a warrant </w:t>
      </w:r>
      <w:r w:rsidR="00111C58" w:rsidRPr="00ED6357">
        <w:rPr>
          <w:rFonts w:ascii="Times New Roman" w:hAnsi="Times New Roman" w:cs="Times New Roman"/>
          <w:color w:val="auto"/>
          <w:sz w:val="28"/>
          <w:szCs w:val="28"/>
        </w:rPr>
        <w:t>once consent is withdrawn.</w:t>
      </w:r>
      <w:r w:rsidR="00CA7177" w:rsidRPr="00ED6357">
        <w:rPr>
          <w:rFonts w:ascii="Times New Roman" w:hAnsi="Times New Roman" w:cs="Times New Roman"/>
          <w:color w:val="auto"/>
          <w:sz w:val="28"/>
          <w:szCs w:val="28"/>
        </w:rPr>
        <w:t xml:space="preserve"> </w:t>
      </w:r>
    </w:p>
    <w:p w14:paraId="14F3C599" w14:textId="77777777" w:rsidR="00111C58" w:rsidRPr="00ED6357" w:rsidRDefault="00111C58" w:rsidP="00D13F11">
      <w:pPr>
        <w:rPr>
          <w:rFonts w:ascii="Times New Roman" w:hAnsi="Times New Roman" w:cs="Times New Roman"/>
          <w:sz w:val="28"/>
          <w:szCs w:val="28"/>
        </w:rPr>
      </w:pPr>
    </w:p>
    <w:p w14:paraId="020FC61D" w14:textId="77777777" w:rsidR="00111C58" w:rsidRPr="00ED6357" w:rsidRDefault="004B2C08" w:rsidP="00D13F11">
      <w:pPr>
        <w:shd w:val="clear" w:color="auto" w:fill="FFFFFF"/>
        <w:spacing w:line="360" w:lineRule="auto"/>
        <w:jc w:val="both"/>
        <w:rPr>
          <w:rFonts w:ascii="Times New Roman" w:hAnsi="Times New Roman" w:cs="Times New Roman"/>
          <w:sz w:val="28"/>
          <w:szCs w:val="28"/>
        </w:rPr>
      </w:pPr>
      <w:r w:rsidRPr="00ED6357">
        <w:rPr>
          <w:rFonts w:ascii="Times New Roman" w:hAnsi="Times New Roman" w:cs="Times New Roman"/>
          <w:sz w:val="28"/>
          <w:szCs w:val="28"/>
        </w:rPr>
        <w:tab/>
      </w:r>
      <w:r w:rsidRPr="00ED6357">
        <w:rPr>
          <w:rFonts w:ascii="Times New Roman" w:hAnsi="Times New Roman" w:cs="Times New Roman"/>
          <w:i/>
          <w:sz w:val="28"/>
          <w:szCs w:val="28"/>
        </w:rPr>
        <w:t xml:space="preserve">Williams </w:t>
      </w:r>
      <w:r w:rsidRPr="00ED6357">
        <w:rPr>
          <w:rFonts w:ascii="Times New Roman" w:hAnsi="Times New Roman" w:cs="Times New Roman"/>
          <w:sz w:val="28"/>
          <w:szCs w:val="28"/>
        </w:rPr>
        <w:t xml:space="preserve">marked a landmark change in the way that Georgia courts approached the determination of admissibility of blood tests. Prior to </w:t>
      </w:r>
      <w:r w:rsidRPr="00ED6357">
        <w:rPr>
          <w:rFonts w:ascii="Times New Roman" w:hAnsi="Times New Roman" w:cs="Times New Roman"/>
          <w:i/>
          <w:sz w:val="28"/>
          <w:szCs w:val="28"/>
        </w:rPr>
        <w:t>Williams</w:t>
      </w:r>
      <w:r w:rsidRPr="00ED6357">
        <w:rPr>
          <w:rFonts w:ascii="Times New Roman" w:hAnsi="Times New Roman" w:cs="Times New Roman"/>
          <w:sz w:val="28"/>
          <w:szCs w:val="28"/>
        </w:rPr>
        <w:t>, our courts determined admissibility of state-administered chemical tests based upon compliance with the statutory implied consent scheme. In fact, our courts routi</w:t>
      </w:r>
      <w:r w:rsidR="00491979" w:rsidRPr="00ED6357">
        <w:rPr>
          <w:rFonts w:ascii="Times New Roman" w:hAnsi="Times New Roman" w:cs="Times New Roman"/>
          <w:sz w:val="28"/>
          <w:szCs w:val="28"/>
        </w:rPr>
        <w:t xml:space="preserve">nely viewed DUI cases as being </w:t>
      </w:r>
      <w:r w:rsidRPr="00ED6357">
        <w:rPr>
          <w:rFonts w:ascii="Times New Roman" w:hAnsi="Times New Roman" w:cs="Times New Roman"/>
          <w:sz w:val="28"/>
          <w:szCs w:val="28"/>
        </w:rPr>
        <w:t>distinguishable f</w:t>
      </w:r>
      <w:r w:rsidR="00491979" w:rsidRPr="00ED6357">
        <w:rPr>
          <w:rFonts w:ascii="Times New Roman" w:hAnsi="Times New Roman" w:cs="Times New Roman"/>
          <w:sz w:val="28"/>
          <w:szCs w:val="28"/>
        </w:rPr>
        <w:t xml:space="preserve">rom criminal cases, in general. </w:t>
      </w:r>
    </w:p>
    <w:p w14:paraId="773ABC82" w14:textId="77777777" w:rsidR="00111C58" w:rsidRPr="00ED6357" w:rsidRDefault="00111C58" w:rsidP="00D13F11">
      <w:pPr>
        <w:spacing w:line="360" w:lineRule="auto"/>
        <w:ind w:firstLine="720"/>
        <w:jc w:val="both"/>
        <w:rPr>
          <w:rFonts w:ascii="Times New Roman" w:eastAsia="Times New Roman" w:hAnsi="Times New Roman" w:cs="Times New Roman"/>
          <w:color w:val="000000"/>
          <w:sz w:val="28"/>
          <w:szCs w:val="28"/>
          <w:shd w:val="clear" w:color="auto" w:fill="FFFFFF"/>
        </w:rPr>
      </w:pPr>
      <w:r w:rsidRPr="00ED6357">
        <w:rPr>
          <w:rFonts w:ascii="Times New Roman" w:eastAsia="Times New Roman" w:hAnsi="Times New Roman" w:cs="Times New Roman"/>
          <w:color w:val="000000"/>
          <w:sz w:val="28"/>
          <w:szCs w:val="28"/>
          <w:shd w:val="clear" w:color="auto" w:fill="FFFFFF"/>
        </w:rPr>
        <w:t xml:space="preserve">In </w:t>
      </w:r>
      <w:r w:rsidRPr="00ED6357">
        <w:rPr>
          <w:rFonts w:ascii="Times New Roman" w:eastAsia="Times New Roman" w:hAnsi="Times New Roman" w:cs="Times New Roman"/>
          <w:i/>
          <w:color w:val="000000"/>
          <w:sz w:val="28"/>
          <w:szCs w:val="28"/>
          <w:shd w:val="clear" w:color="auto" w:fill="FFFFFF"/>
        </w:rPr>
        <w:t xml:space="preserve">Williams, </w:t>
      </w:r>
      <w:r w:rsidRPr="00ED6357">
        <w:rPr>
          <w:rFonts w:ascii="Times New Roman" w:eastAsia="Times New Roman" w:hAnsi="Times New Roman" w:cs="Times New Roman"/>
          <w:color w:val="000000"/>
          <w:sz w:val="28"/>
          <w:szCs w:val="28"/>
          <w:shd w:val="clear" w:color="auto" w:fill="FFFFFF"/>
        </w:rPr>
        <w:t xml:space="preserve">the Georgia Supreme Court rejected the suggestion by the State that compliance with Georgia’s implied consent scheme obviated the necessity to comply with the warrant requirement of the Fourth Amendment: </w:t>
      </w:r>
    </w:p>
    <w:p w14:paraId="235ECD93" w14:textId="77777777" w:rsidR="00111C58" w:rsidRPr="00ED6357" w:rsidRDefault="00111C58" w:rsidP="00D13F11">
      <w:pPr>
        <w:shd w:val="clear" w:color="auto" w:fill="FFFFFF"/>
        <w:ind w:left="720"/>
        <w:jc w:val="both"/>
        <w:rPr>
          <w:rFonts w:ascii="Times New Roman" w:eastAsia="Times New Roman" w:hAnsi="Times New Roman" w:cs="Times New Roman"/>
          <w:color w:val="000000"/>
          <w:sz w:val="28"/>
          <w:szCs w:val="28"/>
        </w:rPr>
      </w:pPr>
      <w:r w:rsidRPr="00ED6357">
        <w:rPr>
          <w:rFonts w:ascii="Times New Roman" w:eastAsia="Times New Roman" w:hAnsi="Times New Roman" w:cs="Times New Roman"/>
          <w:color w:val="000000"/>
          <w:sz w:val="28"/>
          <w:szCs w:val="28"/>
        </w:rPr>
        <w:t xml:space="preserve">The state court denied Williams's motion to suppress his blood test, expressly rejecting the “reasoning” that statutory implied consent implicated </w:t>
      </w:r>
      <w:r w:rsidRPr="00ED6357">
        <w:rPr>
          <w:rFonts w:ascii="Times New Roman" w:eastAsia="Times New Roman" w:hAnsi="Times New Roman" w:cs="Times New Roman"/>
          <w:color w:val="000000"/>
          <w:sz w:val="28"/>
          <w:szCs w:val="28"/>
          <w:shd w:val="clear" w:color="auto" w:fill="FFFFFF"/>
        </w:rPr>
        <w:t>Fourth</w:t>
      </w:r>
      <w:r w:rsidRPr="00ED6357">
        <w:rPr>
          <w:rFonts w:ascii="Times New Roman" w:eastAsia="Times New Roman" w:hAnsi="Times New Roman" w:cs="Times New Roman"/>
          <w:color w:val="000000"/>
          <w:sz w:val="28"/>
          <w:szCs w:val="28"/>
        </w:rPr>
        <w:t> </w:t>
      </w:r>
      <w:r w:rsidRPr="00ED6357">
        <w:rPr>
          <w:rFonts w:ascii="Times New Roman" w:eastAsia="Times New Roman" w:hAnsi="Times New Roman" w:cs="Times New Roman"/>
          <w:color w:val="000000"/>
          <w:sz w:val="28"/>
          <w:szCs w:val="28"/>
          <w:shd w:val="clear" w:color="auto" w:fill="FFFFFF"/>
        </w:rPr>
        <w:t>Amendment</w:t>
      </w:r>
      <w:r w:rsidRPr="00ED6357">
        <w:rPr>
          <w:rFonts w:ascii="Times New Roman" w:eastAsia="Times New Roman" w:hAnsi="Times New Roman" w:cs="Times New Roman"/>
          <w:color w:val="000000"/>
          <w:sz w:val="28"/>
          <w:szCs w:val="28"/>
        </w:rPr>
        <w:t> concerns, and the contention that the </w:t>
      </w:r>
      <w:r w:rsidRPr="00ED6357">
        <w:rPr>
          <w:rFonts w:ascii="Times New Roman" w:eastAsia="Times New Roman" w:hAnsi="Times New Roman" w:cs="Times New Roman"/>
          <w:color w:val="000000"/>
          <w:sz w:val="28"/>
          <w:szCs w:val="28"/>
          <w:shd w:val="clear" w:color="auto" w:fill="FFFFFF"/>
        </w:rPr>
        <w:t>statutory</w:t>
      </w:r>
      <w:r w:rsidRPr="00ED6357">
        <w:rPr>
          <w:rFonts w:ascii="Times New Roman" w:eastAsia="Times New Roman" w:hAnsi="Times New Roman" w:cs="Times New Roman"/>
          <w:color w:val="000000"/>
          <w:sz w:val="28"/>
          <w:szCs w:val="28"/>
        </w:rPr>
        <w:t> </w:t>
      </w:r>
      <w:r w:rsidRPr="00ED6357">
        <w:rPr>
          <w:rFonts w:ascii="Times New Roman" w:eastAsia="Times New Roman" w:hAnsi="Times New Roman" w:cs="Times New Roman"/>
          <w:color w:val="000000"/>
          <w:sz w:val="28"/>
          <w:szCs w:val="28"/>
          <w:shd w:val="clear" w:color="auto" w:fill="FFFFFF"/>
        </w:rPr>
        <w:t>consent</w:t>
      </w:r>
      <w:r w:rsidRPr="00ED6357">
        <w:rPr>
          <w:rFonts w:ascii="Times New Roman" w:eastAsia="Times New Roman" w:hAnsi="Times New Roman" w:cs="Times New Roman"/>
          <w:color w:val="000000"/>
          <w:sz w:val="28"/>
          <w:szCs w:val="28"/>
        </w:rPr>
        <w:t>, in and of itself, was not a valid exception to the </w:t>
      </w:r>
      <w:r w:rsidRPr="00ED6357">
        <w:rPr>
          <w:rFonts w:ascii="Times New Roman" w:eastAsia="Times New Roman" w:hAnsi="Times New Roman" w:cs="Times New Roman"/>
          <w:color w:val="000000"/>
          <w:sz w:val="28"/>
          <w:szCs w:val="28"/>
          <w:shd w:val="clear" w:color="auto" w:fill="FFFFFF"/>
        </w:rPr>
        <w:t>Fourth</w:t>
      </w:r>
      <w:r w:rsidRPr="00ED6357">
        <w:rPr>
          <w:rFonts w:ascii="Times New Roman" w:eastAsia="Times New Roman" w:hAnsi="Times New Roman" w:cs="Times New Roman"/>
          <w:color w:val="000000"/>
          <w:sz w:val="28"/>
          <w:szCs w:val="28"/>
        </w:rPr>
        <w:t> </w:t>
      </w:r>
      <w:r w:rsidRPr="00ED6357">
        <w:rPr>
          <w:rFonts w:ascii="Times New Roman" w:eastAsia="Times New Roman" w:hAnsi="Times New Roman" w:cs="Times New Roman"/>
          <w:color w:val="000000"/>
          <w:sz w:val="28"/>
          <w:szCs w:val="28"/>
          <w:shd w:val="clear" w:color="auto" w:fill="FFFFFF"/>
        </w:rPr>
        <w:t>Amendment's</w:t>
      </w:r>
      <w:r w:rsidRPr="00ED6357">
        <w:rPr>
          <w:rFonts w:ascii="Times New Roman" w:eastAsia="Times New Roman" w:hAnsi="Times New Roman" w:cs="Times New Roman"/>
          <w:color w:val="000000"/>
          <w:sz w:val="28"/>
          <w:szCs w:val="28"/>
        </w:rPr>
        <w:t> requirement of a search warrant. The state court's analysis is flawed.</w:t>
      </w:r>
    </w:p>
    <w:p w14:paraId="07014E1B" w14:textId="77777777" w:rsidR="00111C58" w:rsidRPr="00ED6357" w:rsidRDefault="00111C58" w:rsidP="00D13F11">
      <w:pPr>
        <w:shd w:val="clear" w:color="auto" w:fill="FFFFFF"/>
        <w:rPr>
          <w:rFonts w:ascii="Times New Roman" w:eastAsia="Times New Roman" w:hAnsi="Times New Roman" w:cs="Times New Roman"/>
          <w:color w:val="000000"/>
          <w:sz w:val="28"/>
          <w:szCs w:val="28"/>
        </w:rPr>
      </w:pPr>
    </w:p>
    <w:p w14:paraId="581E2325" w14:textId="77777777" w:rsidR="00111C58" w:rsidRPr="00ED6357" w:rsidRDefault="00111C58" w:rsidP="00D13F11">
      <w:pPr>
        <w:shd w:val="clear" w:color="auto" w:fill="FFFFFF"/>
        <w:ind w:left="720"/>
        <w:jc w:val="both"/>
        <w:rPr>
          <w:rFonts w:ascii="Times New Roman" w:eastAsia="Times New Roman" w:hAnsi="Times New Roman" w:cs="Times New Roman"/>
          <w:color w:val="000000"/>
          <w:sz w:val="28"/>
          <w:szCs w:val="28"/>
        </w:rPr>
      </w:pPr>
      <w:r w:rsidRPr="00ED6357">
        <w:rPr>
          <w:rFonts w:ascii="Times New Roman" w:eastAsia="Times New Roman" w:hAnsi="Times New Roman" w:cs="Times New Roman"/>
          <w:color w:val="000000"/>
          <w:sz w:val="28"/>
          <w:szCs w:val="28"/>
        </w:rPr>
        <w:t>A suspect's right under the </w:t>
      </w:r>
      <w:r w:rsidRPr="00ED6357">
        <w:rPr>
          <w:rFonts w:ascii="Times New Roman" w:eastAsia="Times New Roman" w:hAnsi="Times New Roman" w:cs="Times New Roman"/>
          <w:color w:val="000000"/>
          <w:sz w:val="28"/>
          <w:szCs w:val="28"/>
          <w:shd w:val="clear" w:color="auto" w:fill="FFFFFF"/>
        </w:rPr>
        <w:t>Fourth</w:t>
      </w:r>
      <w:r w:rsidRPr="00ED6357">
        <w:rPr>
          <w:rFonts w:ascii="Times New Roman" w:eastAsia="Times New Roman" w:hAnsi="Times New Roman" w:cs="Times New Roman"/>
          <w:color w:val="000000"/>
          <w:sz w:val="28"/>
          <w:szCs w:val="28"/>
        </w:rPr>
        <w:t> </w:t>
      </w:r>
      <w:r w:rsidRPr="00ED6357">
        <w:rPr>
          <w:rFonts w:ascii="Times New Roman" w:eastAsia="Times New Roman" w:hAnsi="Times New Roman" w:cs="Times New Roman"/>
          <w:color w:val="000000"/>
          <w:sz w:val="28"/>
          <w:szCs w:val="28"/>
          <w:shd w:val="clear" w:color="auto" w:fill="FFFFFF"/>
        </w:rPr>
        <w:t>Amendment</w:t>
      </w:r>
      <w:r w:rsidRPr="00ED6357">
        <w:rPr>
          <w:rFonts w:ascii="Times New Roman" w:eastAsia="Times New Roman" w:hAnsi="Times New Roman" w:cs="Times New Roman"/>
          <w:color w:val="000000"/>
          <w:sz w:val="28"/>
          <w:szCs w:val="28"/>
        </w:rPr>
        <w:t xml:space="preserve"> to be free of unreasonable searches and seizures applies to the compelled </w:t>
      </w:r>
      <w:r w:rsidRPr="00ED6357">
        <w:rPr>
          <w:rFonts w:ascii="Times New Roman" w:eastAsia="Times New Roman" w:hAnsi="Times New Roman" w:cs="Times New Roman"/>
          <w:color w:val="000000"/>
          <w:sz w:val="28"/>
          <w:szCs w:val="28"/>
        </w:rPr>
        <w:lastRenderedPageBreak/>
        <w:t>withdrawal of blood, and the extraction of blood is a search within the meaning of the Georgia Constitution. </w:t>
      </w:r>
      <w:r w:rsidRPr="00ED6357">
        <w:rPr>
          <w:rFonts w:ascii="Times New Roman" w:eastAsia="Times New Roman" w:hAnsi="Times New Roman" w:cs="Times New Roman"/>
          <w:i/>
          <w:iCs/>
          <w:color w:val="000000"/>
          <w:sz w:val="28"/>
          <w:szCs w:val="28"/>
        </w:rPr>
        <w:t>Cooper v. State,</w:t>
      </w:r>
      <w:r w:rsidRPr="00ED6357">
        <w:rPr>
          <w:rFonts w:ascii="Times New Roman" w:eastAsia="Times New Roman" w:hAnsi="Times New Roman" w:cs="Times New Roman"/>
          <w:color w:val="000000"/>
          <w:sz w:val="28"/>
          <w:szCs w:val="28"/>
        </w:rPr>
        <w:t> 277 Ga. 282, 285(III), 587 S.E.2d 605 (2003). In general, searches are of two types: those conducted with a search warrant or those undertaken without one, and searches conducted outside the judicial process are per se unreasonable under the </w:t>
      </w:r>
      <w:r w:rsidRPr="00ED6357">
        <w:rPr>
          <w:rFonts w:ascii="Times New Roman" w:eastAsia="Times New Roman" w:hAnsi="Times New Roman" w:cs="Times New Roman"/>
          <w:color w:val="000000"/>
          <w:sz w:val="28"/>
          <w:szCs w:val="28"/>
          <w:shd w:val="clear" w:color="auto" w:fill="FFFFFF"/>
        </w:rPr>
        <w:t>Fourth</w:t>
      </w:r>
      <w:r w:rsidRPr="00ED6357">
        <w:rPr>
          <w:rFonts w:ascii="Times New Roman" w:eastAsia="Times New Roman" w:hAnsi="Times New Roman" w:cs="Times New Roman"/>
          <w:color w:val="000000"/>
          <w:sz w:val="28"/>
          <w:szCs w:val="28"/>
        </w:rPr>
        <w:t> </w:t>
      </w:r>
      <w:r w:rsidRPr="00ED6357">
        <w:rPr>
          <w:rFonts w:ascii="Times New Roman" w:eastAsia="Times New Roman" w:hAnsi="Times New Roman" w:cs="Times New Roman"/>
          <w:color w:val="000000"/>
          <w:sz w:val="28"/>
          <w:szCs w:val="28"/>
          <w:shd w:val="clear" w:color="auto" w:fill="FFFFFF"/>
        </w:rPr>
        <w:t>Amendment</w:t>
      </w:r>
      <w:r w:rsidRPr="00ED6357">
        <w:rPr>
          <w:rFonts w:ascii="Times New Roman" w:eastAsia="Times New Roman" w:hAnsi="Times New Roman" w:cs="Times New Roman"/>
          <w:color w:val="000000"/>
          <w:sz w:val="28"/>
          <w:szCs w:val="28"/>
        </w:rPr>
        <w:t>, subject only to a few specifically established and well-delineated exceptions. </w:t>
      </w:r>
      <w:r w:rsidRPr="00ED6357">
        <w:rPr>
          <w:rFonts w:ascii="Times New Roman" w:eastAsia="Times New Roman" w:hAnsi="Times New Roman" w:cs="Times New Roman"/>
          <w:i/>
          <w:iCs/>
          <w:color w:val="000000"/>
          <w:sz w:val="28"/>
          <w:szCs w:val="28"/>
        </w:rPr>
        <w:t>State v. Slaughter,</w:t>
      </w:r>
      <w:r w:rsidRPr="00ED6357">
        <w:rPr>
          <w:rFonts w:ascii="Times New Roman" w:eastAsia="Times New Roman" w:hAnsi="Times New Roman" w:cs="Times New Roman"/>
          <w:color w:val="000000"/>
          <w:sz w:val="28"/>
          <w:szCs w:val="28"/>
        </w:rPr>
        <w:t> 252 Ga. 435, 436, 315 S.E.2d 865 (1984), citing </w:t>
      </w:r>
      <w:r w:rsidRPr="00ED6357">
        <w:rPr>
          <w:rFonts w:ascii="Times New Roman" w:eastAsia="Times New Roman" w:hAnsi="Times New Roman" w:cs="Times New Roman"/>
          <w:i/>
          <w:iCs/>
          <w:color w:val="000000"/>
          <w:sz w:val="28"/>
          <w:szCs w:val="28"/>
        </w:rPr>
        <w:t>Coolidge v. New Hampshire,</w:t>
      </w:r>
      <w:r w:rsidRPr="00ED6357">
        <w:rPr>
          <w:rFonts w:ascii="Times New Roman" w:eastAsia="Times New Roman" w:hAnsi="Times New Roman" w:cs="Times New Roman"/>
          <w:color w:val="000000"/>
          <w:sz w:val="28"/>
          <w:szCs w:val="28"/>
        </w:rPr>
        <w:t xml:space="preserve"> 403 U.S. 443, 454–455, 91 </w:t>
      </w:r>
      <w:proofErr w:type="spellStart"/>
      <w:r w:rsidRPr="00ED6357">
        <w:rPr>
          <w:rFonts w:ascii="Times New Roman" w:eastAsia="Times New Roman" w:hAnsi="Times New Roman" w:cs="Times New Roman"/>
          <w:color w:val="000000"/>
          <w:sz w:val="28"/>
          <w:szCs w:val="28"/>
        </w:rPr>
        <w:t>S.Ct</w:t>
      </w:r>
      <w:proofErr w:type="spellEnd"/>
      <w:r w:rsidRPr="00ED6357">
        <w:rPr>
          <w:rFonts w:ascii="Times New Roman" w:eastAsia="Times New Roman" w:hAnsi="Times New Roman" w:cs="Times New Roman"/>
          <w:color w:val="000000"/>
          <w:sz w:val="28"/>
          <w:szCs w:val="28"/>
        </w:rPr>
        <w:t>. 2022, 29 L.Ed.2d 564 (1971). Thus, a warrantless search is presumed to be invalid and the State has the burden of showing otherwise. </w:t>
      </w:r>
      <w:r w:rsidRPr="00ED6357">
        <w:rPr>
          <w:rFonts w:ascii="Times New Roman" w:eastAsia="Times New Roman" w:hAnsi="Times New Roman" w:cs="Times New Roman"/>
          <w:i/>
          <w:iCs/>
          <w:color w:val="000000"/>
          <w:sz w:val="28"/>
          <w:szCs w:val="28"/>
        </w:rPr>
        <w:t>State v. Slaughter,</w:t>
      </w:r>
      <w:r w:rsidRPr="00ED6357">
        <w:rPr>
          <w:rFonts w:ascii="Times New Roman" w:eastAsia="Times New Roman" w:hAnsi="Times New Roman" w:cs="Times New Roman"/>
          <w:color w:val="000000"/>
          <w:sz w:val="28"/>
          <w:szCs w:val="28"/>
        </w:rPr>
        <w:t> supra, citing </w:t>
      </w:r>
      <w:r w:rsidRPr="00ED6357">
        <w:rPr>
          <w:rFonts w:ascii="Times New Roman" w:eastAsia="Times New Roman" w:hAnsi="Times New Roman" w:cs="Times New Roman"/>
          <w:i/>
          <w:iCs/>
          <w:color w:val="000000"/>
          <w:sz w:val="28"/>
          <w:szCs w:val="28"/>
        </w:rPr>
        <w:t>Mincey v. Arizona,</w:t>
      </w:r>
      <w:r w:rsidRPr="00ED6357">
        <w:rPr>
          <w:rFonts w:ascii="Times New Roman" w:eastAsia="Times New Roman" w:hAnsi="Times New Roman" w:cs="Times New Roman"/>
          <w:color w:val="000000"/>
          <w:sz w:val="28"/>
          <w:szCs w:val="28"/>
        </w:rPr>
        <w:t xml:space="preserve"> 437 U.S. 385, 390–391, 98 </w:t>
      </w:r>
      <w:proofErr w:type="spellStart"/>
      <w:r w:rsidRPr="00ED6357">
        <w:rPr>
          <w:rFonts w:ascii="Times New Roman" w:eastAsia="Times New Roman" w:hAnsi="Times New Roman" w:cs="Times New Roman"/>
          <w:color w:val="000000"/>
          <w:sz w:val="28"/>
          <w:szCs w:val="28"/>
        </w:rPr>
        <w:t>S.Ct</w:t>
      </w:r>
      <w:proofErr w:type="spellEnd"/>
      <w:r w:rsidRPr="00ED6357">
        <w:rPr>
          <w:rFonts w:ascii="Times New Roman" w:eastAsia="Times New Roman" w:hAnsi="Times New Roman" w:cs="Times New Roman"/>
          <w:color w:val="000000"/>
          <w:sz w:val="28"/>
          <w:szCs w:val="28"/>
        </w:rPr>
        <w:t>. 2408, 57 L.Ed.2d 290 (1978), and </w:t>
      </w:r>
      <w:r w:rsidRPr="00ED6357">
        <w:rPr>
          <w:rFonts w:ascii="Times New Roman" w:eastAsia="Times New Roman" w:hAnsi="Times New Roman" w:cs="Times New Roman"/>
          <w:i/>
          <w:iCs/>
          <w:color w:val="000000"/>
          <w:sz w:val="28"/>
          <w:szCs w:val="28"/>
        </w:rPr>
        <w:t>McDonald v. United States,</w:t>
      </w:r>
      <w:r w:rsidRPr="00ED6357">
        <w:rPr>
          <w:rFonts w:ascii="Times New Roman" w:eastAsia="Times New Roman" w:hAnsi="Times New Roman" w:cs="Times New Roman"/>
          <w:color w:val="000000"/>
          <w:sz w:val="28"/>
          <w:szCs w:val="28"/>
        </w:rPr>
        <w:t xml:space="preserve"> 335 U.S. 451, 456, 69 </w:t>
      </w:r>
      <w:proofErr w:type="spellStart"/>
      <w:r w:rsidRPr="00ED6357">
        <w:rPr>
          <w:rFonts w:ascii="Times New Roman" w:eastAsia="Times New Roman" w:hAnsi="Times New Roman" w:cs="Times New Roman"/>
          <w:color w:val="000000"/>
          <w:sz w:val="28"/>
          <w:szCs w:val="28"/>
        </w:rPr>
        <w:t>S.Ct</w:t>
      </w:r>
      <w:proofErr w:type="spellEnd"/>
      <w:r w:rsidRPr="00ED6357">
        <w:rPr>
          <w:rFonts w:ascii="Times New Roman" w:eastAsia="Times New Roman" w:hAnsi="Times New Roman" w:cs="Times New Roman"/>
          <w:color w:val="000000"/>
          <w:sz w:val="28"/>
          <w:szCs w:val="28"/>
        </w:rPr>
        <w:t xml:space="preserve">. 191, 93 </w:t>
      </w:r>
      <w:proofErr w:type="spellStart"/>
      <w:r w:rsidRPr="00ED6357">
        <w:rPr>
          <w:rFonts w:ascii="Times New Roman" w:eastAsia="Times New Roman" w:hAnsi="Times New Roman" w:cs="Times New Roman"/>
          <w:color w:val="000000"/>
          <w:sz w:val="28"/>
          <w:szCs w:val="28"/>
        </w:rPr>
        <w:t>L.Ed</w:t>
      </w:r>
      <w:proofErr w:type="spellEnd"/>
      <w:r w:rsidRPr="00ED6357">
        <w:rPr>
          <w:rFonts w:ascii="Times New Roman" w:eastAsia="Times New Roman" w:hAnsi="Times New Roman" w:cs="Times New Roman"/>
          <w:color w:val="000000"/>
          <w:sz w:val="28"/>
          <w:szCs w:val="28"/>
        </w:rPr>
        <w:t>. 153 (1948).</w:t>
      </w:r>
      <w:r w:rsidRPr="00ED6357">
        <w:rPr>
          <w:rFonts w:ascii="Times New Roman" w:eastAsia="Times New Roman" w:hAnsi="Times New Roman" w:cs="Times New Roman"/>
          <w:color w:val="000000"/>
          <w:sz w:val="28"/>
          <w:szCs w:val="28"/>
        </w:rPr>
        <w:br/>
      </w:r>
    </w:p>
    <w:p w14:paraId="17372B45" w14:textId="00152AF8" w:rsidR="00111C58" w:rsidRPr="00ED6357" w:rsidRDefault="00111C58" w:rsidP="00D13F11">
      <w:pPr>
        <w:shd w:val="clear" w:color="auto" w:fill="FFFFFF"/>
        <w:rPr>
          <w:rFonts w:ascii="Times New Roman" w:eastAsia="Times New Roman" w:hAnsi="Times New Roman" w:cs="Times New Roman"/>
          <w:color w:val="000000"/>
          <w:sz w:val="28"/>
          <w:szCs w:val="28"/>
        </w:rPr>
      </w:pPr>
      <w:r w:rsidRPr="00ED6357">
        <w:rPr>
          <w:rFonts w:ascii="Times New Roman" w:eastAsia="Times New Roman" w:hAnsi="Times New Roman" w:cs="Times New Roman"/>
          <w:i/>
          <w:color w:val="000000"/>
          <w:sz w:val="28"/>
          <w:szCs w:val="28"/>
        </w:rPr>
        <w:t>Williams v. State</w:t>
      </w:r>
      <w:r w:rsidRPr="00ED6357">
        <w:rPr>
          <w:rFonts w:ascii="Times New Roman" w:eastAsia="Times New Roman" w:hAnsi="Times New Roman" w:cs="Times New Roman"/>
          <w:color w:val="000000"/>
          <w:sz w:val="28"/>
          <w:szCs w:val="28"/>
        </w:rPr>
        <w:t>, 296 Ga. 817, 819, 771 S.E.2d 373, 375 (2015).</w:t>
      </w:r>
    </w:p>
    <w:p w14:paraId="77FE4695" w14:textId="77777777" w:rsidR="00111C58" w:rsidRPr="00ED6357" w:rsidRDefault="00111C58" w:rsidP="00D13F11">
      <w:pPr>
        <w:shd w:val="clear" w:color="auto" w:fill="FFFFFF"/>
        <w:spacing w:line="360" w:lineRule="auto"/>
        <w:jc w:val="both"/>
        <w:rPr>
          <w:rFonts w:ascii="Times New Roman" w:hAnsi="Times New Roman" w:cs="Times New Roman"/>
          <w:sz w:val="28"/>
          <w:szCs w:val="28"/>
        </w:rPr>
      </w:pPr>
    </w:p>
    <w:p w14:paraId="5D345D07" w14:textId="2FD5439C" w:rsidR="00491979" w:rsidRPr="00ED6357" w:rsidRDefault="00491979" w:rsidP="00D13F11">
      <w:pPr>
        <w:shd w:val="clear" w:color="auto" w:fill="FFFFFF"/>
        <w:spacing w:line="360" w:lineRule="auto"/>
        <w:ind w:firstLine="720"/>
        <w:jc w:val="both"/>
        <w:rPr>
          <w:rFonts w:ascii="Times New Roman" w:eastAsia="Times New Roman" w:hAnsi="Times New Roman" w:cs="Times New Roman"/>
          <w:color w:val="000000"/>
          <w:sz w:val="28"/>
          <w:szCs w:val="28"/>
        </w:rPr>
      </w:pPr>
      <w:r w:rsidRPr="00ED6357">
        <w:rPr>
          <w:rFonts w:ascii="Times New Roman" w:hAnsi="Times New Roman" w:cs="Times New Roman"/>
          <w:sz w:val="28"/>
          <w:szCs w:val="28"/>
        </w:rPr>
        <w:t>In no case is this pre-</w:t>
      </w:r>
      <w:r w:rsidRPr="00ED6357">
        <w:rPr>
          <w:rFonts w:ascii="Times New Roman" w:hAnsi="Times New Roman" w:cs="Times New Roman"/>
          <w:i/>
          <w:sz w:val="28"/>
          <w:szCs w:val="28"/>
        </w:rPr>
        <w:t xml:space="preserve">Williams </w:t>
      </w:r>
      <w:r w:rsidRPr="00ED6357">
        <w:rPr>
          <w:rFonts w:ascii="Times New Roman" w:hAnsi="Times New Roman" w:cs="Times New Roman"/>
          <w:sz w:val="28"/>
          <w:szCs w:val="28"/>
        </w:rPr>
        <w:t xml:space="preserve">view on the admissibility of blood tests more predominant than in </w:t>
      </w:r>
      <w:r w:rsidRPr="00ED6357">
        <w:rPr>
          <w:rFonts w:ascii="Times New Roman" w:eastAsia="Times New Roman" w:hAnsi="Times New Roman" w:cs="Times New Roman"/>
          <w:i/>
          <w:color w:val="000000"/>
          <w:sz w:val="28"/>
          <w:szCs w:val="28"/>
        </w:rPr>
        <w:t>State v. Simmons</w:t>
      </w:r>
      <w:r w:rsidRPr="00ED6357">
        <w:rPr>
          <w:rFonts w:ascii="Times New Roman" w:eastAsia="Times New Roman" w:hAnsi="Times New Roman" w:cs="Times New Roman"/>
          <w:color w:val="000000"/>
          <w:sz w:val="28"/>
          <w:szCs w:val="28"/>
        </w:rPr>
        <w:t>, 270 Ga. App. 301, 303–04, 605 S.E.2d 846, 849 (2004).</w:t>
      </w:r>
      <w:r w:rsidR="00111C58" w:rsidRPr="00ED6357">
        <w:rPr>
          <w:rFonts w:ascii="Times New Roman" w:eastAsia="Times New Roman" w:hAnsi="Times New Roman" w:cs="Times New Roman"/>
          <w:color w:val="000000"/>
          <w:sz w:val="28"/>
          <w:szCs w:val="28"/>
        </w:rPr>
        <w:t xml:space="preserve"> </w:t>
      </w:r>
      <w:r w:rsidRPr="00ED6357">
        <w:rPr>
          <w:rFonts w:ascii="Times New Roman" w:eastAsia="Times New Roman" w:hAnsi="Times New Roman" w:cs="Times New Roman"/>
          <w:color w:val="000000"/>
          <w:sz w:val="28"/>
          <w:szCs w:val="28"/>
        </w:rPr>
        <w:t xml:space="preserve">In </w:t>
      </w:r>
      <w:r w:rsidRPr="00ED6357">
        <w:rPr>
          <w:rFonts w:ascii="Times New Roman" w:eastAsia="Times New Roman" w:hAnsi="Times New Roman" w:cs="Times New Roman"/>
          <w:i/>
          <w:color w:val="000000"/>
          <w:sz w:val="28"/>
          <w:szCs w:val="28"/>
        </w:rPr>
        <w:t>Simmons,</w:t>
      </w:r>
      <w:r w:rsidRPr="00ED6357">
        <w:rPr>
          <w:rFonts w:ascii="Times New Roman" w:eastAsia="Times New Roman" w:hAnsi="Times New Roman" w:cs="Times New Roman"/>
          <w:color w:val="000000"/>
          <w:sz w:val="28"/>
          <w:szCs w:val="28"/>
        </w:rPr>
        <w:t xml:space="preserve"> the court of appeals held that a defendant’s constitutional right to withdraw consent to a search was is subordinate to the statutory implied consent scheme in </w:t>
      </w:r>
      <w:r w:rsidRPr="00ED6357">
        <w:rPr>
          <w:rFonts w:ascii="Times New Roman" w:eastAsia="Times New Roman" w:hAnsi="Times New Roman" w:cs="Times New Roman"/>
          <w:color w:val="000000"/>
          <w:sz w:val="28"/>
          <w:szCs w:val="28"/>
          <w:shd w:val="clear" w:color="auto" w:fill="FFFFFF"/>
        </w:rPr>
        <w:t xml:space="preserve">O.C.G.A. §§ 40-5-55, 40-5-67.1, and 40-6-391. In </w:t>
      </w:r>
      <w:r w:rsidRPr="00ED6357">
        <w:rPr>
          <w:rFonts w:ascii="Times New Roman" w:eastAsia="Times New Roman" w:hAnsi="Times New Roman" w:cs="Times New Roman"/>
          <w:i/>
          <w:color w:val="000000"/>
          <w:sz w:val="28"/>
          <w:szCs w:val="28"/>
          <w:shd w:val="clear" w:color="auto" w:fill="FFFFFF"/>
        </w:rPr>
        <w:t>Simmons</w:t>
      </w:r>
      <w:r w:rsidRPr="00ED6357">
        <w:rPr>
          <w:rFonts w:ascii="Times New Roman" w:eastAsia="Times New Roman" w:hAnsi="Times New Roman" w:cs="Times New Roman"/>
          <w:color w:val="000000"/>
          <w:sz w:val="28"/>
          <w:szCs w:val="28"/>
          <w:shd w:val="clear" w:color="auto" w:fill="FFFFFF"/>
        </w:rPr>
        <w:t>, the court of appeals addressed a defendant’s attempt to withdraw his consent to a blood test, and the court completely failed to recognize that a defendant has a constitutional right to refuse to consent to a search (</w:t>
      </w:r>
      <w:proofErr w:type="spellStart"/>
      <w:r w:rsidRPr="00ED6357">
        <w:rPr>
          <w:rFonts w:ascii="Times New Roman" w:eastAsia="Times New Roman" w:hAnsi="Times New Roman" w:cs="Times New Roman"/>
          <w:i/>
          <w:color w:val="000000"/>
          <w:sz w:val="28"/>
          <w:szCs w:val="28"/>
        </w:rPr>
        <w:t>Olevik</w:t>
      </w:r>
      <w:proofErr w:type="spellEnd"/>
      <w:r w:rsidRPr="00ED6357">
        <w:rPr>
          <w:rFonts w:ascii="Times New Roman" w:eastAsia="Times New Roman" w:hAnsi="Times New Roman" w:cs="Times New Roman"/>
          <w:i/>
          <w:color w:val="000000"/>
          <w:sz w:val="28"/>
          <w:szCs w:val="28"/>
        </w:rPr>
        <w:t xml:space="preserve"> v. State</w:t>
      </w:r>
      <w:r w:rsidRPr="00ED6357">
        <w:rPr>
          <w:rFonts w:ascii="Times New Roman" w:eastAsia="Times New Roman" w:hAnsi="Times New Roman" w:cs="Times New Roman"/>
          <w:color w:val="000000"/>
          <w:sz w:val="28"/>
          <w:szCs w:val="28"/>
        </w:rPr>
        <w:t>, No. S17A0738, 2017 WL 4582402, at *12 (Ga. Oct. 16, 2017)(“[W]</w:t>
      </w:r>
      <w:r w:rsidRPr="00ED6357">
        <w:rPr>
          <w:rFonts w:ascii="Times New Roman" w:eastAsia="Times New Roman" w:hAnsi="Times New Roman" w:cs="Times New Roman"/>
          <w:color w:val="000000"/>
          <w:sz w:val="28"/>
          <w:szCs w:val="28"/>
          <w:shd w:val="clear" w:color="auto" w:fill="FFFFFF"/>
        </w:rPr>
        <w:t>e overrule </w:t>
      </w:r>
      <w:r w:rsidRPr="00ED6357">
        <w:rPr>
          <w:rFonts w:ascii="Times New Roman" w:eastAsia="Times New Roman" w:hAnsi="Times New Roman" w:cs="Times New Roman"/>
          <w:i/>
          <w:color w:val="000000"/>
          <w:sz w:val="28"/>
          <w:szCs w:val="28"/>
          <w:shd w:val="clear" w:color="auto" w:fill="FFFFFF"/>
        </w:rPr>
        <w:t>Klink</w:t>
      </w:r>
      <w:r w:rsidRPr="00ED6357">
        <w:rPr>
          <w:rFonts w:ascii="Times New Roman" w:eastAsia="Times New Roman" w:hAnsi="Times New Roman" w:cs="Times New Roman"/>
          <w:color w:val="000000"/>
          <w:sz w:val="28"/>
          <w:szCs w:val="28"/>
          <w:shd w:val="clear" w:color="auto" w:fill="FFFFFF"/>
        </w:rPr>
        <w:t> and other cases to the extent they hold that … the right to refuse to submit to such testing i</w:t>
      </w:r>
      <w:r w:rsidR="00111C58" w:rsidRPr="00ED6357">
        <w:rPr>
          <w:rFonts w:ascii="Times New Roman" w:eastAsia="Times New Roman" w:hAnsi="Times New Roman" w:cs="Times New Roman"/>
          <w:color w:val="000000"/>
          <w:sz w:val="28"/>
          <w:szCs w:val="28"/>
          <w:shd w:val="clear" w:color="auto" w:fill="FFFFFF"/>
        </w:rPr>
        <w:t xml:space="preserve">s not a constitutional right.”), and the court of appeals treated </w:t>
      </w:r>
      <w:r w:rsidRPr="00ED6357">
        <w:rPr>
          <w:rFonts w:ascii="Times New Roman" w:eastAsia="Times New Roman" w:hAnsi="Times New Roman" w:cs="Times New Roman"/>
          <w:color w:val="000000"/>
          <w:sz w:val="28"/>
          <w:szCs w:val="28"/>
          <w:shd w:val="clear" w:color="auto" w:fill="FFFFFF"/>
        </w:rPr>
        <w:t>the constitutional right to withdraw consent</w:t>
      </w:r>
      <w:r w:rsidR="00111C58" w:rsidRPr="00ED6357">
        <w:rPr>
          <w:rFonts w:ascii="Times New Roman" w:eastAsia="Times New Roman" w:hAnsi="Times New Roman" w:cs="Times New Roman"/>
          <w:color w:val="000000"/>
          <w:sz w:val="28"/>
          <w:szCs w:val="28"/>
          <w:shd w:val="clear" w:color="auto" w:fill="FFFFFF"/>
        </w:rPr>
        <w:t xml:space="preserve"> as being non-existent</w:t>
      </w:r>
      <w:r w:rsidRPr="00ED6357">
        <w:rPr>
          <w:rFonts w:ascii="Times New Roman" w:eastAsia="Times New Roman" w:hAnsi="Times New Roman" w:cs="Times New Roman"/>
          <w:color w:val="000000"/>
          <w:sz w:val="28"/>
          <w:szCs w:val="28"/>
          <w:shd w:val="clear" w:color="auto" w:fill="FFFFFF"/>
        </w:rPr>
        <w:t xml:space="preserve"> in a DUI case. </w:t>
      </w:r>
    </w:p>
    <w:p w14:paraId="0265225C" w14:textId="0E0F2CEA" w:rsidR="00515B83" w:rsidRPr="00ED6357" w:rsidRDefault="000F121D" w:rsidP="00D13F11">
      <w:pPr>
        <w:spacing w:line="360" w:lineRule="auto"/>
        <w:jc w:val="both"/>
        <w:rPr>
          <w:rFonts w:ascii="Times New Roman" w:eastAsia="Times New Roman" w:hAnsi="Times New Roman" w:cs="Times New Roman"/>
          <w:color w:val="000000"/>
          <w:sz w:val="28"/>
          <w:szCs w:val="28"/>
        </w:rPr>
      </w:pPr>
      <w:r w:rsidRPr="00ED6357">
        <w:rPr>
          <w:rFonts w:ascii="Times New Roman" w:eastAsia="Times New Roman" w:hAnsi="Times New Roman" w:cs="Times New Roman"/>
          <w:color w:val="000000"/>
          <w:sz w:val="28"/>
          <w:szCs w:val="28"/>
          <w:shd w:val="clear" w:color="auto" w:fill="FFFFFF"/>
        </w:rPr>
        <w:tab/>
      </w:r>
    </w:p>
    <w:p w14:paraId="55A5F6B6" w14:textId="5AF6891F" w:rsidR="00515B83" w:rsidRPr="00ED6357" w:rsidRDefault="00515B83" w:rsidP="00D13F11">
      <w:pPr>
        <w:spacing w:line="360" w:lineRule="auto"/>
        <w:jc w:val="both"/>
        <w:rPr>
          <w:rFonts w:ascii="Times New Roman" w:eastAsia="Times New Roman" w:hAnsi="Times New Roman" w:cs="Times New Roman"/>
          <w:color w:val="000000"/>
          <w:sz w:val="28"/>
          <w:szCs w:val="28"/>
          <w:shd w:val="clear" w:color="auto" w:fill="FFFFFF"/>
        </w:rPr>
      </w:pPr>
    </w:p>
    <w:p w14:paraId="3CE1BDC5" w14:textId="41AC8C48" w:rsidR="00491979" w:rsidRPr="00ED6357" w:rsidRDefault="00491979" w:rsidP="00D13F11">
      <w:pPr>
        <w:spacing w:line="360" w:lineRule="auto"/>
        <w:jc w:val="both"/>
        <w:rPr>
          <w:rFonts w:ascii="Times New Roman" w:eastAsia="Times New Roman" w:hAnsi="Times New Roman" w:cs="Times New Roman"/>
          <w:color w:val="000000"/>
          <w:sz w:val="28"/>
          <w:szCs w:val="28"/>
          <w:shd w:val="clear" w:color="auto" w:fill="FFFFFF"/>
        </w:rPr>
      </w:pPr>
      <w:r w:rsidRPr="00ED6357">
        <w:rPr>
          <w:rFonts w:ascii="Times New Roman" w:eastAsia="Times New Roman" w:hAnsi="Times New Roman" w:cs="Times New Roman"/>
          <w:color w:val="000000"/>
          <w:sz w:val="28"/>
          <w:szCs w:val="28"/>
          <w:shd w:val="clear" w:color="auto" w:fill="FFFFFF"/>
        </w:rPr>
        <w:lastRenderedPageBreak/>
        <w:tab/>
        <w:t xml:space="preserve">To the extent that O.C.G.A. §§ 40-5-55, 40-5-67.1, and 40-6-391 purport to allow the State to search the Defendant’s blood after </w:t>
      </w:r>
      <w:r w:rsidR="00111C58" w:rsidRPr="00ED6357">
        <w:rPr>
          <w:rFonts w:ascii="Times New Roman" w:eastAsia="Times New Roman" w:hAnsi="Times New Roman" w:cs="Times New Roman"/>
          <w:color w:val="000000"/>
          <w:sz w:val="28"/>
          <w:szCs w:val="28"/>
          <w:shd w:val="clear" w:color="auto" w:fill="FFFFFF"/>
        </w:rPr>
        <w:t>he</w:t>
      </w:r>
      <w:r w:rsidRPr="00ED6357">
        <w:rPr>
          <w:rFonts w:ascii="Times New Roman" w:eastAsia="Times New Roman" w:hAnsi="Times New Roman" w:cs="Times New Roman"/>
          <w:color w:val="000000"/>
          <w:sz w:val="28"/>
          <w:szCs w:val="28"/>
          <w:shd w:val="clear" w:color="auto" w:fill="FFFFFF"/>
        </w:rPr>
        <w:t xml:space="preserve"> has withdrawn </w:t>
      </w:r>
      <w:r w:rsidR="00111C58" w:rsidRPr="00ED6357">
        <w:rPr>
          <w:rFonts w:ascii="Times New Roman" w:eastAsia="Times New Roman" w:hAnsi="Times New Roman" w:cs="Times New Roman"/>
          <w:color w:val="000000"/>
          <w:sz w:val="28"/>
          <w:szCs w:val="28"/>
          <w:shd w:val="clear" w:color="auto" w:fill="FFFFFF"/>
        </w:rPr>
        <w:t>his</w:t>
      </w:r>
      <w:r w:rsidRPr="00ED6357">
        <w:rPr>
          <w:rFonts w:ascii="Times New Roman" w:eastAsia="Times New Roman" w:hAnsi="Times New Roman" w:cs="Times New Roman"/>
          <w:color w:val="000000"/>
          <w:sz w:val="28"/>
          <w:szCs w:val="28"/>
          <w:shd w:val="clear" w:color="auto" w:fill="FFFFFF"/>
        </w:rPr>
        <w:t xml:space="preserve"> consent to testing, those statutes are unconstitutional because of their conflict with the Fourth Amendment of the U.S. Constitution and the Georgia Constitution’s corollary provision. </w:t>
      </w:r>
    </w:p>
    <w:p w14:paraId="3B39FB72" w14:textId="77777777" w:rsidR="00491979" w:rsidRPr="00ED6357" w:rsidRDefault="00491979" w:rsidP="00D13F11">
      <w:pPr>
        <w:spacing w:line="360" w:lineRule="auto"/>
        <w:jc w:val="both"/>
        <w:rPr>
          <w:rFonts w:ascii="Times New Roman" w:eastAsia="Times New Roman" w:hAnsi="Times New Roman" w:cs="Times New Roman"/>
          <w:color w:val="000000"/>
          <w:sz w:val="28"/>
          <w:szCs w:val="28"/>
          <w:shd w:val="clear" w:color="auto" w:fill="FFFFFF"/>
        </w:rPr>
      </w:pPr>
      <w:r w:rsidRPr="00ED6357">
        <w:rPr>
          <w:rFonts w:ascii="Times New Roman" w:eastAsia="Times New Roman" w:hAnsi="Times New Roman" w:cs="Times New Roman"/>
          <w:color w:val="000000"/>
          <w:sz w:val="28"/>
          <w:szCs w:val="28"/>
          <w:shd w:val="clear" w:color="auto" w:fill="FFFFFF"/>
        </w:rPr>
        <w:tab/>
        <w:t>Accordingly, the Defendant prays that this Honorable Court suppresses the state-administered chemical test results from the trial of this case. While this Honorable Court is not required to declare O.C.G.A. §§ 40-5-55, 40-5-67.1, and 40-6-391 unconstitutional in order to suppress the blood test evidence in this case, if the Court denies this motion the Defendant requests that the Court rule upon the constitutionality of O.C.G.A. §§ 40-5-55, 40-5-67.1, and 40-6-391 in light of their conflict with the Fourth Amendment of the U.S. Constitution and the Georgia Constitution’s corollary provision.</w:t>
      </w:r>
    </w:p>
    <w:p w14:paraId="3A7005D4" w14:textId="2841BD7A" w:rsidR="006E39A7" w:rsidRPr="00ED6357" w:rsidRDefault="006E39A7" w:rsidP="00D13F11">
      <w:pPr>
        <w:spacing w:line="480" w:lineRule="auto"/>
        <w:ind w:firstLine="720"/>
        <w:rPr>
          <w:rFonts w:ascii="Times New Roman" w:eastAsia="Georgia" w:hAnsi="Times New Roman" w:cs="Times New Roman"/>
          <w:sz w:val="28"/>
          <w:szCs w:val="28"/>
        </w:rPr>
      </w:pPr>
      <w:r w:rsidRPr="00ED6357">
        <w:rPr>
          <w:rFonts w:ascii="Times New Roman" w:hAnsi="Times New Roman" w:cs="Times New Roman"/>
          <w:sz w:val="28"/>
          <w:szCs w:val="28"/>
        </w:rPr>
        <w:t xml:space="preserve">Respectfully Submitted, this </w:t>
      </w:r>
      <w:r w:rsidR="00255DBD">
        <w:rPr>
          <w:rFonts w:ascii="Times New Roman" w:hAnsi="Times New Roman" w:cs="Times New Roman"/>
          <w:sz w:val="28"/>
          <w:szCs w:val="28"/>
        </w:rPr>
        <w:t>____</w:t>
      </w:r>
      <w:r w:rsidR="00471457" w:rsidRPr="00ED6357">
        <w:rPr>
          <w:rFonts w:ascii="Times New Roman" w:hAnsi="Times New Roman" w:cs="Times New Roman"/>
          <w:sz w:val="28"/>
          <w:szCs w:val="28"/>
        </w:rPr>
        <w:t xml:space="preserve"> day of </w:t>
      </w:r>
      <w:r w:rsidR="00255DBD">
        <w:rPr>
          <w:rFonts w:ascii="Times New Roman" w:hAnsi="Times New Roman" w:cs="Times New Roman"/>
          <w:sz w:val="28"/>
          <w:szCs w:val="28"/>
        </w:rPr>
        <w:t>____________, 2023</w:t>
      </w:r>
      <w:r w:rsidRPr="00ED6357">
        <w:rPr>
          <w:rFonts w:ascii="Times New Roman" w:hAnsi="Times New Roman" w:cs="Times New Roman"/>
          <w:sz w:val="28"/>
          <w:szCs w:val="28"/>
        </w:rPr>
        <w:t>.</w:t>
      </w:r>
    </w:p>
    <w:p w14:paraId="769C5F71" w14:textId="77777777" w:rsidR="006E39A7" w:rsidRPr="00ED6357" w:rsidRDefault="006E39A7" w:rsidP="00D13F11">
      <w:pPr>
        <w:jc w:val="both"/>
        <w:rPr>
          <w:rFonts w:ascii="Times New Roman" w:eastAsia="Georgia" w:hAnsi="Times New Roman" w:cs="Times New Roman"/>
          <w:sz w:val="28"/>
          <w:szCs w:val="28"/>
        </w:rPr>
      </w:pPr>
    </w:p>
    <w:p w14:paraId="6806728D" w14:textId="7ED08269" w:rsidR="006E39A7" w:rsidRPr="00ED6357" w:rsidRDefault="006E39A7" w:rsidP="00D13F11">
      <w:pPr>
        <w:jc w:val="both"/>
        <w:rPr>
          <w:rFonts w:ascii="Times New Roman" w:eastAsia="Georgia" w:hAnsi="Times New Roman" w:cs="Times New Roman"/>
          <w:sz w:val="28"/>
          <w:szCs w:val="28"/>
          <w:u w:val="single"/>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00111C58" w:rsidRPr="00ED6357">
        <w:rPr>
          <w:rFonts w:ascii="Times New Roman" w:eastAsia="Georgia" w:hAnsi="Times New Roman" w:cs="Times New Roman"/>
          <w:sz w:val="28"/>
          <w:szCs w:val="28"/>
          <w:u w:val="single"/>
        </w:rPr>
        <w:t>/s/D. Benjamin Sessions</w:t>
      </w:r>
    </w:p>
    <w:p w14:paraId="5A6578D7" w14:textId="77777777" w:rsidR="006E39A7" w:rsidRPr="00ED6357" w:rsidRDefault="006E39A7"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hAnsi="Times New Roman" w:cs="Times New Roman"/>
          <w:sz w:val="28"/>
          <w:szCs w:val="28"/>
        </w:rPr>
        <w:t>D. Benjamin Sessions</w:t>
      </w:r>
    </w:p>
    <w:p w14:paraId="01D9C659" w14:textId="4CBE6D03" w:rsidR="006E39A7" w:rsidRPr="00ED6357" w:rsidRDefault="006E39A7"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t xml:space="preserve">State Bar </w:t>
      </w:r>
      <w:r w:rsidR="00255DBD">
        <w:rPr>
          <w:rFonts w:ascii="Times New Roman" w:eastAsia="Georgia" w:hAnsi="Times New Roman" w:cs="Times New Roman"/>
          <w:sz w:val="28"/>
          <w:szCs w:val="28"/>
        </w:rPr>
        <w:t xml:space="preserve">No. </w:t>
      </w:r>
      <w:r w:rsidRPr="00ED6357">
        <w:rPr>
          <w:rFonts w:ascii="Times New Roman" w:eastAsia="Georgia" w:hAnsi="Times New Roman" w:cs="Times New Roman"/>
          <w:sz w:val="28"/>
          <w:szCs w:val="28"/>
        </w:rPr>
        <w:t>141280</w:t>
      </w:r>
    </w:p>
    <w:p w14:paraId="1A9AE993" w14:textId="77777777" w:rsidR="006E39A7" w:rsidRPr="00ED6357" w:rsidRDefault="006E39A7"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t>Attorney for Defendant</w:t>
      </w:r>
    </w:p>
    <w:p w14:paraId="43FF6A72" w14:textId="77777777" w:rsidR="006E39A7" w:rsidRPr="00ED6357" w:rsidRDefault="006E39A7" w:rsidP="00D13F11">
      <w:pPr>
        <w:pStyle w:val="FreeForm"/>
        <w:rPr>
          <w:rFonts w:ascii="Times New Roman" w:eastAsia="Georgia" w:hAnsi="Times New Roman" w:cs="Times New Roman"/>
          <w:sz w:val="28"/>
          <w:szCs w:val="28"/>
        </w:rPr>
      </w:pPr>
    </w:p>
    <w:p w14:paraId="38A3712E" w14:textId="77777777" w:rsidR="006E39A7" w:rsidRPr="00ED6357" w:rsidRDefault="006E39A7" w:rsidP="00D13F11">
      <w:pPr>
        <w:spacing w:line="360" w:lineRule="auto"/>
        <w:jc w:val="center"/>
        <w:rPr>
          <w:rFonts w:ascii="Times New Roman" w:eastAsia="Georgia" w:hAnsi="Times New Roman" w:cs="Times New Roman"/>
          <w:sz w:val="28"/>
          <w:szCs w:val="28"/>
          <w:u w:val="single"/>
        </w:rPr>
      </w:pPr>
      <w:r w:rsidRPr="00ED6357">
        <w:rPr>
          <w:rFonts w:ascii="Times New Roman" w:hAnsi="Times New Roman" w:cs="Times New Roman"/>
          <w:sz w:val="28"/>
          <w:szCs w:val="28"/>
          <w:u w:val="single"/>
        </w:rPr>
        <w:t>CERTIFICATE OF SERVICE</w:t>
      </w:r>
    </w:p>
    <w:p w14:paraId="4EFE0C05" w14:textId="445848BB" w:rsidR="006E39A7" w:rsidRPr="00ED6357" w:rsidRDefault="006E39A7" w:rsidP="0021106B">
      <w:pPr>
        <w:spacing w:line="360" w:lineRule="auto"/>
        <w:ind w:firstLine="720"/>
        <w:jc w:val="both"/>
        <w:rPr>
          <w:rFonts w:ascii="Times New Roman" w:eastAsia="Georgia" w:hAnsi="Times New Roman" w:cs="Times New Roman"/>
          <w:sz w:val="28"/>
          <w:szCs w:val="28"/>
        </w:rPr>
      </w:pPr>
      <w:r w:rsidRPr="00ED6357">
        <w:rPr>
          <w:rFonts w:ascii="Times New Roman" w:hAnsi="Times New Roman" w:cs="Times New Roman"/>
          <w:sz w:val="28"/>
          <w:szCs w:val="28"/>
        </w:rPr>
        <w:t xml:space="preserve">I hereby certify that I served upon opposing counsel in the above-referenced case a true and accurate copy of the foregoing pleading by </w:t>
      </w:r>
      <w:r w:rsidR="0021106B">
        <w:rPr>
          <w:rFonts w:ascii="Times New Roman" w:hAnsi="Times New Roman" w:cs="Times New Roman"/>
          <w:sz w:val="28"/>
          <w:szCs w:val="28"/>
        </w:rPr>
        <w:t>email of</w:t>
      </w:r>
      <w:r w:rsidRPr="00ED6357">
        <w:rPr>
          <w:rFonts w:ascii="Times New Roman" w:hAnsi="Times New Roman" w:cs="Times New Roman"/>
          <w:sz w:val="28"/>
          <w:szCs w:val="28"/>
        </w:rPr>
        <w:t xml:space="preserve"> same </w:t>
      </w:r>
      <w:r w:rsidR="00111C58" w:rsidRPr="00ED6357">
        <w:rPr>
          <w:rFonts w:ascii="Times New Roman" w:hAnsi="Times New Roman" w:cs="Times New Roman"/>
          <w:sz w:val="28"/>
          <w:szCs w:val="28"/>
        </w:rPr>
        <w:t>t</w:t>
      </w:r>
      <w:r w:rsidRPr="00ED6357">
        <w:rPr>
          <w:rFonts w:ascii="Times New Roman" w:hAnsi="Times New Roman" w:cs="Times New Roman"/>
          <w:sz w:val="28"/>
          <w:szCs w:val="28"/>
        </w:rPr>
        <w:t xml:space="preserve">o </w:t>
      </w:r>
      <w:r w:rsidR="0021106B">
        <w:rPr>
          <w:rFonts w:ascii="Times New Roman" w:hAnsi="Times New Roman" w:cs="Times New Roman"/>
          <w:sz w:val="28"/>
          <w:szCs w:val="28"/>
        </w:rPr>
        <w:t xml:space="preserve">office of the </w:t>
      </w:r>
      <w:r w:rsidR="00255DBD">
        <w:rPr>
          <w:rFonts w:ascii="Times New Roman" w:hAnsi="Times New Roman" w:cs="Times New Roman"/>
          <w:sz w:val="28"/>
          <w:szCs w:val="28"/>
        </w:rPr>
        <w:t>____________</w:t>
      </w:r>
      <w:r w:rsidR="00111C58" w:rsidRPr="00ED6357">
        <w:rPr>
          <w:rFonts w:ascii="Times New Roman" w:hAnsi="Times New Roman" w:cs="Times New Roman"/>
          <w:sz w:val="28"/>
          <w:szCs w:val="28"/>
        </w:rPr>
        <w:t xml:space="preserve"> County</w:t>
      </w:r>
      <w:r w:rsidRPr="00ED6357">
        <w:rPr>
          <w:rFonts w:ascii="Times New Roman" w:hAnsi="Times New Roman" w:cs="Times New Roman"/>
          <w:sz w:val="28"/>
          <w:szCs w:val="28"/>
        </w:rPr>
        <w:t xml:space="preserve"> </w:t>
      </w:r>
      <w:proofErr w:type="spellStart"/>
      <w:r w:rsidRPr="00ED6357">
        <w:rPr>
          <w:rFonts w:ascii="Times New Roman" w:hAnsi="Times New Roman" w:cs="Times New Roman"/>
          <w:sz w:val="28"/>
          <w:szCs w:val="28"/>
        </w:rPr>
        <w:t>County</w:t>
      </w:r>
      <w:proofErr w:type="spellEnd"/>
      <w:r w:rsidRPr="00ED6357">
        <w:rPr>
          <w:rFonts w:ascii="Times New Roman" w:hAnsi="Times New Roman" w:cs="Times New Roman"/>
          <w:sz w:val="28"/>
          <w:szCs w:val="28"/>
        </w:rPr>
        <w:t xml:space="preserve"> Solicitor-General. </w:t>
      </w:r>
    </w:p>
    <w:p w14:paraId="20A044B9" w14:textId="03ACCAC0" w:rsidR="00111C58" w:rsidRPr="00ED6357" w:rsidRDefault="00111C58" w:rsidP="00D13F11">
      <w:pPr>
        <w:spacing w:line="480" w:lineRule="auto"/>
        <w:ind w:firstLine="720"/>
        <w:rPr>
          <w:rFonts w:ascii="Times New Roman" w:eastAsia="Georgia" w:hAnsi="Times New Roman" w:cs="Times New Roman"/>
          <w:sz w:val="28"/>
          <w:szCs w:val="28"/>
        </w:rPr>
      </w:pPr>
      <w:r w:rsidRPr="00ED6357">
        <w:rPr>
          <w:rFonts w:ascii="Times New Roman" w:hAnsi="Times New Roman" w:cs="Times New Roman"/>
          <w:sz w:val="28"/>
          <w:szCs w:val="28"/>
        </w:rPr>
        <w:t xml:space="preserve">Respectfully Submitted, </w:t>
      </w:r>
      <w:proofErr w:type="gramStart"/>
      <w:r w:rsidRPr="00ED6357">
        <w:rPr>
          <w:rFonts w:ascii="Times New Roman" w:hAnsi="Times New Roman" w:cs="Times New Roman"/>
          <w:sz w:val="28"/>
          <w:szCs w:val="28"/>
        </w:rPr>
        <w:t xml:space="preserve">this  </w:t>
      </w:r>
      <w:r w:rsidR="00255DBD">
        <w:rPr>
          <w:rFonts w:ascii="Times New Roman" w:hAnsi="Times New Roman" w:cs="Times New Roman"/>
          <w:sz w:val="28"/>
          <w:szCs w:val="28"/>
        </w:rPr>
        <w:t>_</w:t>
      </w:r>
      <w:proofErr w:type="gramEnd"/>
      <w:r w:rsidR="00255DBD">
        <w:rPr>
          <w:rFonts w:ascii="Times New Roman" w:hAnsi="Times New Roman" w:cs="Times New Roman"/>
          <w:sz w:val="28"/>
          <w:szCs w:val="28"/>
        </w:rPr>
        <w:t>___</w:t>
      </w:r>
      <w:r w:rsidRPr="00ED6357">
        <w:rPr>
          <w:rFonts w:ascii="Times New Roman" w:hAnsi="Times New Roman" w:cs="Times New Roman"/>
          <w:sz w:val="28"/>
          <w:szCs w:val="28"/>
        </w:rPr>
        <w:t xml:space="preserve"> day of </w:t>
      </w:r>
      <w:r w:rsidR="00255DBD">
        <w:rPr>
          <w:rFonts w:ascii="Times New Roman" w:hAnsi="Times New Roman" w:cs="Times New Roman"/>
          <w:sz w:val="28"/>
          <w:szCs w:val="28"/>
        </w:rPr>
        <w:t>_____, 2023</w:t>
      </w:r>
      <w:r w:rsidRPr="00ED6357">
        <w:rPr>
          <w:rFonts w:ascii="Times New Roman" w:hAnsi="Times New Roman" w:cs="Times New Roman"/>
          <w:sz w:val="28"/>
          <w:szCs w:val="28"/>
        </w:rPr>
        <w:t>.</w:t>
      </w:r>
    </w:p>
    <w:p w14:paraId="3F79227B" w14:textId="77777777" w:rsidR="00111C58" w:rsidRPr="00ED6357" w:rsidRDefault="00111C58" w:rsidP="00D13F11">
      <w:pPr>
        <w:jc w:val="both"/>
        <w:rPr>
          <w:rFonts w:ascii="Times New Roman" w:eastAsia="Georgia" w:hAnsi="Times New Roman" w:cs="Times New Roman"/>
          <w:sz w:val="28"/>
          <w:szCs w:val="28"/>
        </w:rPr>
      </w:pPr>
    </w:p>
    <w:p w14:paraId="252CA825" w14:textId="77777777" w:rsidR="00111C58" w:rsidRPr="00ED6357" w:rsidRDefault="00111C58" w:rsidP="00D13F11">
      <w:pPr>
        <w:jc w:val="both"/>
        <w:rPr>
          <w:rFonts w:ascii="Times New Roman" w:eastAsia="Georgia" w:hAnsi="Times New Roman" w:cs="Times New Roman"/>
          <w:sz w:val="28"/>
          <w:szCs w:val="28"/>
          <w:u w:val="single"/>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u w:val="single"/>
        </w:rPr>
        <w:t>/s/D. Benjamin Sessions</w:t>
      </w:r>
    </w:p>
    <w:p w14:paraId="3D3B56A7" w14:textId="77777777" w:rsidR="00111C58" w:rsidRPr="00ED6357" w:rsidRDefault="00111C58"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hAnsi="Times New Roman" w:cs="Times New Roman"/>
          <w:sz w:val="28"/>
          <w:szCs w:val="28"/>
        </w:rPr>
        <w:t>D. Benjamin Sessions</w:t>
      </w:r>
    </w:p>
    <w:p w14:paraId="28781BE3" w14:textId="767AB74D" w:rsidR="00111C58" w:rsidRPr="00ED6357" w:rsidRDefault="00111C58"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lastRenderedPageBreak/>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t xml:space="preserve">State Bar </w:t>
      </w:r>
      <w:r w:rsidR="00255DBD">
        <w:rPr>
          <w:rFonts w:ascii="Times New Roman" w:eastAsia="Georgia" w:hAnsi="Times New Roman" w:cs="Times New Roman"/>
          <w:sz w:val="28"/>
          <w:szCs w:val="28"/>
        </w:rPr>
        <w:t xml:space="preserve">No. </w:t>
      </w:r>
      <w:r w:rsidRPr="00ED6357">
        <w:rPr>
          <w:rFonts w:ascii="Times New Roman" w:eastAsia="Georgia" w:hAnsi="Times New Roman" w:cs="Times New Roman"/>
          <w:sz w:val="28"/>
          <w:szCs w:val="28"/>
        </w:rPr>
        <w:t>141280</w:t>
      </w:r>
    </w:p>
    <w:p w14:paraId="22D2976D" w14:textId="77777777" w:rsidR="00111C58" w:rsidRPr="00ED6357" w:rsidRDefault="00111C58" w:rsidP="00D13F11">
      <w:pPr>
        <w:jc w:val="both"/>
        <w:rPr>
          <w:rFonts w:ascii="Times New Roman" w:eastAsia="Georgia" w:hAnsi="Times New Roman" w:cs="Times New Roman"/>
          <w:sz w:val="28"/>
          <w:szCs w:val="28"/>
        </w:rPr>
      </w:pP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r>
      <w:r w:rsidRPr="00ED6357">
        <w:rPr>
          <w:rFonts w:ascii="Times New Roman" w:eastAsia="Georgia" w:hAnsi="Times New Roman" w:cs="Times New Roman"/>
          <w:sz w:val="28"/>
          <w:szCs w:val="28"/>
        </w:rPr>
        <w:tab/>
        <w:t>Attorney for Defendant</w:t>
      </w:r>
    </w:p>
    <w:p w14:paraId="5910ECF0" w14:textId="77777777" w:rsidR="001251A7" w:rsidRPr="00ED6357" w:rsidRDefault="001251A7" w:rsidP="00491979">
      <w:pPr>
        <w:spacing w:line="360" w:lineRule="auto"/>
        <w:jc w:val="both"/>
        <w:rPr>
          <w:rFonts w:ascii="Times New Roman" w:hAnsi="Times New Roman" w:cs="Times New Roman"/>
          <w:sz w:val="28"/>
          <w:szCs w:val="28"/>
        </w:rPr>
      </w:pPr>
    </w:p>
    <w:sectPr w:rsidR="001251A7" w:rsidRPr="00ED6357" w:rsidSect="001251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4E"/>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975B1"/>
    <w:multiLevelType w:val="multilevel"/>
    <w:tmpl w:val="37D668CC"/>
    <w:lvl w:ilvl="0">
      <w:start w:val="1"/>
      <w:numFmt w:val="upperRoman"/>
      <w:pStyle w:val="Heading1"/>
      <w:lvlText w:val="%1."/>
      <w:lvlJc w:val="left"/>
      <w:pPr>
        <w:ind w:left="0" w:firstLine="0"/>
      </w:pPr>
      <w:rPr>
        <w:rFonts w:ascii="Times New Roman Bold" w:hAnsi="Times New Roman Bold"/>
        <w:color w:val="auto"/>
        <w:sz w:val="28"/>
        <w:szCs w:val="28"/>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C515B4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12968658">
    <w:abstractNumId w:val="0"/>
  </w:num>
  <w:num w:numId="2" w16cid:durableId="209034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D86"/>
    <w:rsid w:val="000C32AD"/>
    <w:rsid w:val="000F121D"/>
    <w:rsid w:val="00111C58"/>
    <w:rsid w:val="001251A7"/>
    <w:rsid w:val="00126FCD"/>
    <w:rsid w:val="0021106B"/>
    <w:rsid w:val="00255DBD"/>
    <w:rsid w:val="00471457"/>
    <w:rsid w:val="00491979"/>
    <w:rsid w:val="00491B5A"/>
    <w:rsid w:val="004B2C08"/>
    <w:rsid w:val="00515B83"/>
    <w:rsid w:val="005F6193"/>
    <w:rsid w:val="006E39A7"/>
    <w:rsid w:val="006E5D66"/>
    <w:rsid w:val="00981D86"/>
    <w:rsid w:val="00A42E4E"/>
    <w:rsid w:val="00CA7177"/>
    <w:rsid w:val="00D13F11"/>
    <w:rsid w:val="00ED6357"/>
    <w:rsid w:val="00F6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35E01"/>
  <w14:defaultImageDpi w14:val="300"/>
  <w15:docId w15:val="{408710C7-B60E-4400-A63E-815C8DD7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E4E"/>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42E4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2E4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2E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2E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2E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2E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2E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2E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81D86"/>
    <w:rPr>
      <w:i/>
      <w:iCs/>
    </w:rPr>
  </w:style>
  <w:style w:type="character" w:customStyle="1" w:styleId="costarpage">
    <w:name w:val="co_starpage"/>
    <w:basedOn w:val="DefaultParagraphFont"/>
    <w:rsid w:val="00981D86"/>
  </w:style>
  <w:style w:type="character" w:customStyle="1" w:styleId="counderline">
    <w:name w:val="co_underline"/>
    <w:basedOn w:val="DefaultParagraphFont"/>
    <w:rsid w:val="00491979"/>
  </w:style>
  <w:style w:type="paragraph" w:customStyle="1" w:styleId="BodyA">
    <w:name w:val="Body A"/>
    <w:rsid w:val="00491979"/>
    <w:rPr>
      <w:rFonts w:ascii="Helvetica" w:eastAsia="ヒラギノ角ゴ Pro W3" w:hAnsi="Helvetica" w:cs="Times New Roman"/>
      <w:color w:val="000000"/>
      <w:szCs w:val="20"/>
    </w:rPr>
  </w:style>
  <w:style w:type="paragraph" w:customStyle="1" w:styleId="paragraph">
    <w:name w:val="paragraph"/>
    <w:basedOn w:val="Normal"/>
    <w:rsid w:val="0049197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91979"/>
  </w:style>
  <w:style w:type="character" w:customStyle="1" w:styleId="eop">
    <w:name w:val="eop"/>
    <w:basedOn w:val="DefaultParagraphFont"/>
    <w:rsid w:val="00491979"/>
  </w:style>
  <w:style w:type="paragraph" w:customStyle="1" w:styleId="BodyText1">
    <w:name w:val="Body Text1"/>
    <w:rsid w:val="00491979"/>
    <w:pPr>
      <w:spacing w:line="480" w:lineRule="auto"/>
    </w:pPr>
    <w:rPr>
      <w:rFonts w:ascii="Times New Roman" w:eastAsia="ヒラギノ角ゴ Pro W3" w:hAnsi="Times New Roman" w:cs="Times New Roman"/>
      <w:color w:val="000000"/>
      <w:szCs w:val="20"/>
    </w:rPr>
  </w:style>
  <w:style w:type="paragraph" w:customStyle="1" w:styleId="Default">
    <w:name w:val="Default"/>
    <w:rsid w:val="006E39A7"/>
    <w:pPr>
      <w:pBdr>
        <w:top w:val="nil"/>
        <w:left w:val="nil"/>
        <w:bottom w:val="nil"/>
        <w:right w:val="nil"/>
        <w:between w:val="nil"/>
        <w:bar w:val="nil"/>
      </w:pBdr>
      <w:suppressAutoHyphens/>
    </w:pPr>
    <w:rPr>
      <w:rFonts w:ascii="Times New Roman" w:eastAsia="Times New Roman" w:hAnsi="Times New Roman" w:cs="Times New Roman"/>
      <w:color w:val="000000"/>
      <w:bdr w:val="nil"/>
    </w:rPr>
  </w:style>
  <w:style w:type="paragraph" w:customStyle="1" w:styleId="TitleA">
    <w:name w:val="Title A"/>
    <w:rsid w:val="006E39A7"/>
    <w:pPr>
      <w:suppressAutoHyphens/>
      <w:jc w:val="center"/>
    </w:pPr>
    <w:rPr>
      <w:rFonts w:ascii="Times New Roman Bold" w:eastAsia="ヒラギノ角ゴ Pro W3" w:hAnsi="Times New Roman Bold" w:cs="Times New Roman"/>
      <w:color w:val="000000"/>
      <w:szCs w:val="20"/>
    </w:rPr>
  </w:style>
  <w:style w:type="paragraph" w:customStyle="1" w:styleId="FreeForm">
    <w:name w:val="Free Form"/>
    <w:rsid w:val="006E39A7"/>
    <w:pPr>
      <w:pBdr>
        <w:top w:val="nil"/>
        <w:left w:val="nil"/>
        <w:bottom w:val="nil"/>
        <w:right w:val="nil"/>
        <w:between w:val="nil"/>
        <w:bar w:val="nil"/>
      </w:pBdr>
    </w:pPr>
    <w:rPr>
      <w:rFonts w:ascii="Helvetica" w:eastAsia="Helvetica" w:hAnsi="Helvetica" w:cs="Helvetica"/>
      <w:color w:val="000000"/>
      <w:bdr w:val="nil"/>
    </w:rPr>
  </w:style>
  <w:style w:type="paragraph" w:styleId="ListParagraph">
    <w:name w:val="List Paragraph"/>
    <w:basedOn w:val="Normal"/>
    <w:uiPriority w:val="34"/>
    <w:qFormat/>
    <w:rsid w:val="00A42E4E"/>
    <w:pPr>
      <w:ind w:left="720"/>
      <w:contextualSpacing/>
    </w:pPr>
  </w:style>
  <w:style w:type="character" w:customStyle="1" w:styleId="Heading1Char">
    <w:name w:val="Heading 1 Char"/>
    <w:basedOn w:val="DefaultParagraphFont"/>
    <w:link w:val="Heading1"/>
    <w:uiPriority w:val="9"/>
    <w:rsid w:val="00A42E4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A42E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2E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2E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2E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2E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2E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2E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2E4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861">
      <w:bodyDiv w:val="1"/>
      <w:marLeft w:val="0"/>
      <w:marRight w:val="0"/>
      <w:marTop w:val="0"/>
      <w:marBottom w:val="0"/>
      <w:divBdr>
        <w:top w:val="none" w:sz="0" w:space="0" w:color="auto"/>
        <w:left w:val="none" w:sz="0" w:space="0" w:color="auto"/>
        <w:bottom w:val="none" w:sz="0" w:space="0" w:color="auto"/>
        <w:right w:val="none" w:sz="0" w:space="0" w:color="auto"/>
      </w:divBdr>
    </w:div>
    <w:div w:id="379938205">
      <w:bodyDiv w:val="1"/>
      <w:marLeft w:val="0"/>
      <w:marRight w:val="0"/>
      <w:marTop w:val="0"/>
      <w:marBottom w:val="0"/>
      <w:divBdr>
        <w:top w:val="none" w:sz="0" w:space="0" w:color="auto"/>
        <w:left w:val="none" w:sz="0" w:space="0" w:color="auto"/>
        <w:bottom w:val="none" w:sz="0" w:space="0" w:color="auto"/>
        <w:right w:val="none" w:sz="0" w:space="0" w:color="auto"/>
      </w:divBdr>
    </w:div>
    <w:div w:id="721027969">
      <w:bodyDiv w:val="1"/>
      <w:marLeft w:val="0"/>
      <w:marRight w:val="0"/>
      <w:marTop w:val="0"/>
      <w:marBottom w:val="0"/>
      <w:divBdr>
        <w:top w:val="none" w:sz="0" w:space="0" w:color="auto"/>
        <w:left w:val="none" w:sz="0" w:space="0" w:color="auto"/>
        <w:bottom w:val="none" w:sz="0" w:space="0" w:color="auto"/>
        <w:right w:val="none" w:sz="0" w:space="0" w:color="auto"/>
      </w:divBdr>
    </w:div>
    <w:div w:id="1081565863">
      <w:bodyDiv w:val="1"/>
      <w:marLeft w:val="0"/>
      <w:marRight w:val="0"/>
      <w:marTop w:val="0"/>
      <w:marBottom w:val="0"/>
      <w:divBdr>
        <w:top w:val="none" w:sz="0" w:space="0" w:color="auto"/>
        <w:left w:val="none" w:sz="0" w:space="0" w:color="auto"/>
        <w:bottom w:val="none" w:sz="0" w:space="0" w:color="auto"/>
        <w:right w:val="none" w:sz="0" w:space="0" w:color="auto"/>
      </w:divBdr>
      <w:divsChild>
        <w:div w:id="1740446972">
          <w:marLeft w:val="0"/>
          <w:marRight w:val="0"/>
          <w:marTop w:val="0"/>
          <w:marBottom w:val="0"/>
          <w:divBdr>
            <w:top w:val="none" w:sz="0" w:space="0" w:color="auto"/>
            <w:left w:val="none" w:sz="0" w:space="0" w:color="auto"/>
            <w:bottom w:val="none" w:sz="0" w:space="0" w:color="auto"/>
            <w:right w:val="none" w:sz="0" w:space="0" w:color="auto"/>
          </w:divBdr>
        </w:div>
        <w:div w:id="1218855061">
          <w:marLeft w:val="0"/>
          <w:marRight w:val="0"/>
          <w:marTop w:val="240"/>
          <w:marBottom w:val="0"/>
          <w:divBdr>
            <w:top w:val="none" w:sz="0" w:space="0" w:color="auto"/>
            <w:left w:val="none" w:sz="0" w:space="0" w:color="auto"/>
            <w:bottom w:val="none" w:sz="0" w:space="0" w:color="auto"/>
            <w:right w:val="none" w:sz="0" w:space="0" w:color="auto"/>
          </w:divBdr>
          <w:divsChild>
            <w:div w:id="219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3283">
      <w:bodyDiv w:val="1"/>
      <w:marLeft w:val="0"/>
      <w:marRight w:val="0"/>
      <w:marTop w:val="0"/>
      <w:marBottom w:val="0"/>
      <w:divBdr>
        <w:top w:val="none" w:sz="0" w:space="0" w:color="auto"/>
        <w:left w:val="none" w:sz="0" w:space="0" w:color="auto"/>
        <w:bottom w:val="none" w:sz="0" w:space="0" w:color="auto"/>
        <w:right w:val="none" w:sz="0" w:space="0" w:color="auto"/>
      </w:divBdr>
    </w:div>
    <w:div w:id="1533223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Sessions</dc:creator>
  <cp:keywords/>
  <dc:description/>
  <cp:lastModifiedBy>Ben Sessions</cp:lastModifiedBy>
  <cp:revision>2</cp:revision>
  <cp:lastPrinted>2020-09-24T10:25:00Z</cp:lastPrinted>
  <dcterms:created xsi:type="dcterms:W3CDTF">2023-11-30T03:14:00Z</dcterms:created>
  <dcterms:modified xsi:type="dcterms:W3CDTF">2023-11-30T03:14:00Z</dcterms:modified>
</cp:coreProperties>
</file>